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5E9EEA" w14:textId="7934650F" w:rsidR="008638C2" w:rsidRDefault="7C891E40" w:rsidP="0A0D905E">
      <w:pPr>
        <w:rPr>
          <w:b/>
          <w:bCs/>
          <w:sz w:val="36"/>
          <w:szCs w:val="36"/>
        </w:rPr>
      </w:pPr>
      <w:r w:rsidRPr="0A0D905E">
        <w:rPr>
          <w:b/>
          <w:bCs/>
          <w:sz w:val="36"/>
          <w:szCs w:val="36"/>
        </w:rPr>
        <w:t>Případové studie pro EO 9 a EO 11: Psychiatrická péče</w:t>
      </w:r>
    </w:p>
    <w:p w14:paraId="56532002" w14:textId="25983D55" w:rsidR="0076259B" w:rsidRDefault="0076259B" w:rsidP="7FF4B22D">
      <w:pPr>
        <w:pStyle w:val="Nadpis2"/>
      </w:pPr>
      <w:r>
        <w:t>Základní informace</w:t>
      </w:r>
    </w:p>
    <w:p w14:paraId="267B1B44" w14:textId="14FF8C68" w:rsidR="0076259B" w:rsidRDefault="0076259B" w:rsidP="0076259B">
      <w:r>
        <w:t>Řešená instituce:</w:t>
      </w:r>
      <w:r w:rsidR="00EE2A15">
        <w:t xml:space="preserve"> Krajská zdravotní, a.s.</w:t>
      </w:r>
    </w:p>
    <w:p w14:paraId="3D94EAE6" w14:textId="540DFBE5" w:rsidR="0076259B" w:rsidRDefault="0076259B" w:rsidP="00720F33">
      <w:r>
        <w:t>Název projektu:</w:t>
      </w:r>
      <w:r w:rsidR="00720F33">
        <w:t xml:space="preserve"> </w:t>
      </w:r>
      <w:r w:rsidR="00720F33" w:rsidRPr="00720F33">
        <w:t xml:space="preserve">Zvýšení kvality psychiatrické </w:t>
      </w:r>
      <w:r w:rsidR="00360747" w:rsidRPr="00720F33">
        <w:t>péče – Rekonstrukce</w:t>
      </w:r>
      <w:r w:rsidR="00720F33" w:rsidRPr="00720F33">
        <w:t xml:space="preserve"> pavilonu P,</w:t>
      </w:r>
      <w:r w:rsidR="00720F33">
        <w:t xml:space="preserve"> </w:t>
      </w:r>
      <w:r w:rsidR="00720F33" w:rsidRPr="00720F33">
        <w:t>Masarykova nemocnice v</w:t>
      </w:r>
      <w:r w:rsidR="00720F33">
        <w:t xml:space="preserve"> </w:t>
      </w:r>
      <w:r w:rsidR="00720F33" w:rsidRPr="00720F33">
        <w:t>Ústí nad Labem, o. z.</w:t>
      </w:r>
    </w:p>
    <w:p w14:paraId="0B53ECA0" w14:textId="12DE3E95" w:rsidR="0076259B" w:rsidRDefault="0076259B" w:rsidP="0076259B">
      <w:r>
        <w:t>Datum prvního rozhovoru v PS:</w:t>
      </w:r>
      <w:r w:rsidR="00720F33">
        <w:t xml:space="preserve"> </w:t>
      </w:r>
      <w:r w:rsidR="00F42D63">
        <w:t>4</w:t>
      </w:r>
      <w:r w:rsidR="00720F33">
        <w:t xml:space="preserve">. </w:t>
      </w:r>
      <w:r w:rsidR="00BE44FE">
        <w:t>09.</w:t>
      </w:r>
      <w:r w:rsidR="00720F33">
        <w:t xml:space="preserve"> 2025</w:t>
      </w:r>
    </w:p>
    <w:p w14:paraId="182E6C7B" w14:textId="37145C01" w:rsidR="0076259B" w:rsidRDefault="0076259B" w:rsidP="0076259B">
      <w:r>
        <w:t>Region:</w:t>
      </w:r>
      <w:r w:rsidR="00720F33">
        <w:t xml:space="preserve"> </w:t>
      </w:r>
      <w:r w:rsidR="00A74B32">
        <w:t>Ústí nad Labem</w:t>
      </w:r>
    </w:p>
    <w:p w14:paraId="43D6DA40" w14:textId="55AFDA36" w:rsidR="7C891E40" w:rsidRDefault="7C891E40" w:rsidP="7FF4B22D">
      <w:pPr>
        <w:pStyle w:val="Nadpis2"/>
        <w:rPr>
          <w:b/>
          <w:bCs/>
          <w:sz w:val="24"/>
          <w:szCs w:val="24"/>
        </w:rPr>
      </w:pPr>
      <w:r>
        <w:t>Části případové studie</w:t>
      </w:r>
    </w:p>
    <w:tbl>
      <w:tblPr>
        <w:tblStyle w:val="Mkatabulky"/>
        <w:tblW w:w="0" w:type="auto"/>
        <w:tblLayout w:type="fixed"/>
        <w:tblLook w:val="06A0" w:firstRow="1" w:lastRow="0" w:firstColumn="1" w:lastColumn="0" w:noHBand="1" w:noVBand="1"/>
      </w:tblPr>
      <w:tblGrid>
        <w:gridCol w:w="7225"/>
        <w:gridCol w:w="1791"/>
      </w:tblGrid>
      <w:tr w:rsidR="7FF4B22D" w14:paraId="5FE66E16" w14:textId="77777777" w:rsidTr="00F507F0">
        <w:trPr>
          <w:trHeight w:val="300"/>
        </w:trPr>
        <w:tc>
          <w:tcPr>
            <w:tcW w:w="7225" w:type="dxa"/>
          </w:tcPr>
          <w:p w14:paraId="2ACFF70D" w14:textId="353EAFC9" w:rsidR="25467032" w:rsidRDefault="25467032" w:rsidP="7FF4B22D">
            <w:pPr>
              <w:rPr>
                <w:b/>
                <w:bCs/>
              </w:rPr>
            </w:pPr>
            <w:r w:rsidRPr="7FF4B22D">
              <w:rPr>
                <w:b/>
                <w:bCs/>
              </w:rPr>
              <w:t>Oslovení kontaktních osob projektu</w:t>
            </w:r>
          </w:p>
        </w:tc>
        <w:sdt>
          <w:sdtPr>
            <w:rPr>
              <w:b/>
              <w:bCs/>
            </w:rPr>
            <w:id w:val="-1504428008"/>
            <w14:checkbox>
              <w14:checked w14:val="0"/>
              <w14:checkedState w14:val="2612" w14:font="MS Gothic"/>
              <w14:uncheckedState w14:val="2610" w14:font="MS Gothic"/>
            </w14:checkbox>
          </w:sdtPr>
          <w:sdtEndPr/>
          <w:sdtContent>
            <w:tc>
              <w:tcPr>
                <w:tcW w:w="1791" w:type="dxa"/>
              </w:tcPr>
              <w:p w14:paraId="570FA1C1" w14:textId="16E1713E" w:rsidR="7FF4B22D" w:rsidRDefault="00F507F0" w:rsidP="7FF4B22D">
                <w:pPr>
                  <w:rPr>
                    <w:b/>
                    <w:bCs/>
                  </w:rPr>
                </w:pPr>
                <w:r>
                  <w:rPr>
                    <w:rFonts w:ascii="MS Gothic" w:eastAsia="MS Gothic" w:hAnsi="MS Gothic" w:hint="eastAsia"/>
                    <w:b/>
                    <w:bCs/>
                  </w:rPr>
                  <w:t>☐</w:t>
                </w:r>
              </w:p>
            </w:tc>
          </w:sdtContent>
        </w:sdt>
      </w:tr>
      <w:tr w:rsidR="7FF4B22D" w14:paraId="4A2E429C" w14:textId="77777777" w:rsidTr="00F507F0">
        <w:trPr>
          <w:trHeight w:val="300"/>
        </w:trPr>
        <w:tc>
          <w:tcPr>
            <w:tcW w:w="7225" w:type="dxa"/>
          </w:tcPr>
          <w:p w14:paraId="7B6AAFEE" w14:textId="7DA931DC" w:rsidR="25467032" w:rsidRDefault="25467032" w:rsidP="7FF4B22D">
            <w:pPr>
              <w:pStyle w:val="Odstavecseseznamem"/>
              <w:numPr>
                <w:ilvl w:val="0"/>
                <w:numId w:val="1"/>
              </w:numPr>
              <w:rPr>
                <w:b/>
                <w:bCs/>
              </w:rPr>
            </w:pPr>
            <w:r w:rsidRPr="7FF4B22D">
              <w:rPr>
                <w:b/>
                <w:bCs/>
              </w:rPr>
              <w:t>Rozhovor s vedením příjemce</w:t>
            </w:r>
          </w:p>
        </w:tc>
        <w:sdt>
          <w:sdtPr>
            <w:rPr>
              <w:b/>
              <w:bCs/>
            </w:rPr>
            <w:id w:val="-1328746132"/>
            <w14:checkbox>
              <w14:checked w14:val="1"/>
              <w14:checkedState w14:val="2612" w14:font="MS Gothic"/>
              <w14:uncheckedState w14:val="2610" w14:font="MS Gothic"/>
            </w14:checkbox>
          </w:sdtPr>
          <w:sdtEndPr/>
          <w:sdtContent>
            <w:tc>
              <w:tcPr>
                <w:tcW w:w="1791" w:type="dxa"/>
              </w:tcPr>
              <w:p w14:paraId="0E47D9CE" w14:textId="741F901F" w:rsidR="7FF4B22D" w:rsidRDefault="001D432E" w:rsidP="7FF4B22D">
                <w:pPr>
                  <w:rPr>
                    <w:b/>
                    <w:bCs/>
                  </w:rPr>
                </w:pPr>
                <w:r>
                  <w:rPr>
                    <w:rFonts w:ascii="MS Gothic" w:eastAsia="MS Gothic" w:hAnsi="MS Gothic" w:hint="eastAsia"/>
                    <w:b/>
                    <w:bCs/>
                  </w:rPr>
                  <w:t>☒</w:t>
                </w:r>
              </w:p>
            </w:tc>
          </w:sdtContent>
        </w:sdt>
      </w:tr>
      <w:tr w:rsidR="7FF4B22D" w14:paraId="7F2085D5" w14:textId="77777777" w:rsidTr="00F507F0">
        <w:trPr>
          <w:trHeight w:val="300"/>
        </w:trPr>
        <w:tc>
          <w:tcPr>
            <w:tcW w:w="7225" w:type="dxa"/>
          </w:tcPr>
          <w:p w14:paraId="6CEFBC33" w14:textId="423C9A86" w:rsidR="25467032" w:rsidRDefault="25467032" w:rsidP="7FF4B22D">
            <w:pPr>
              <w:pStyle w:val="Odstavecseseznamem"/>
              <w:numPr>
                <w:ilvl w:val="0"/>
                <w:numId w:val="1"/>
              </w:numPr>
              <w:rPr>
                <w:b/>
                <w:bCs/>
              </w:rPr>
            </w:pPr>
            <w:r w:rsidRPr="7FF4B22D">
              <w:rPr>
                <w:b/>
                <w:bCs/>
              </w:rPr>
              <w:t>Rozhovor s lékařem</w:t>
            </w:r>
          </w:p>
        </w:tc>
        <w:sdt>
          <w:sdtPr>
            <w:rPr>
              <w:b/>
              <w:bCs/>
            </w:rPr>
            <w:id w:val="-901912902"/>
            <w14:checkbox>
              <w14:checked w14:val="1"/>
              <w14:checkedState w14:val="2612" w14:font="MS Gothic"/>
              <w14:uncheckedState w14:val="2610" w14:font="MS Gothic"/>
            </w14:checkbox>
          </w:sdtPr>
          <w:sdtEndPr/>
          <w:sdtContent>
            <w:tc>
              <w:tcPr>
                <w:tcW w:w="1791" w:type="dxa"/>
              </w:tcPr>
              <w:p w14:paraId="7D5D073F" w14:textId="7837B252" w:rsidR="7FF4B22D" w:rsidRDefault="001D432E" w:rsidP="7FF4B22D">
                <w:pPr>
                  <w:rPr>
                    <w:b/>
                    <w:bCs/>
                  </w:rPr>
                </w:pPr>
                <w:r>
                  <w:rPr>
                    <w:rFonts w:ascii="MS Gothic" w:eastAsia="MS Gothic" w:hAnsi="MS Gothic" w:hint="eastAsia"/>
                    <w:b/>
                    <w:bCs/>
                  </w:rPr>
                  <w:t>☒</w:t>
                </w:r>
              </w:p>
            </w:tc>
          </w:sdtContent>
        </w:sdt>
      </w:tr>
      <w:tr w:rsidR="7FF4B22D" w14:paraId="5790C4C5" w14:textId="77777777" w:rsidTr="00F507F0">
        <w:trPr>
          <w:trHeight w:val="300"/>
        </w:trPr>
        <w:tc>
          <w:tcPr>
            <w:tcW w:w="7225" w:type="dxa"/>
          </w:tcPr>
          <w:p w14:paraId="4ECC82BF" w14:textId="2F2E80D9" w:rsidR="25467032" w:rsidRDefault="25467032" w:rsidP="7FF4B22D">
            <w:pPr>
              <w:pStyle w:val="Odstavecseseznamem"/>
              <w:numPr>
                <w:ilvl w:val="0"/>
                <w:numId w:val="1"/>
              </w:numPr>
              <w:rPr>
                <w:b/>
                <w:bCs/>
              </w:rPr>
            </w:pPr>
            <w:r w:rsidRPr="7FF4B22D">
              <w:rPr>
                <w:b/>
                <w:bCs/>
              </w:rPr>
              <w:t>Rozhovor se zdravotní sestrou</w:t>
            </w:r>
          </w:p>
        </w:tc>
        <w:sdt>
          <w:sdtPr>
            <w:rPr>
              <w:b/>
              <w:bCs/>
            </w:rPr>
            <w:id w:val="607310555"/>
            <w14:checkbox>
              <w14:checked w14:val="0"/>
              <w14:checkedState w14:val="2612" w14:font="MS Gothic"/>
              <w14:uncheckedState w14:val="2610" w14:font="MS Gothic"/>
            </w14:checkbox>
          </w:sdtPr>
          <w:sdtEndPr/>
          <w:sdtContent>
            <w:tc>
              <w:tcPr>
                <w:tcW w:w="1791" w:type="dxa"/>
              </w:tcPr>
              <w:p w14:paraId="0503B86E" w14:textId="42E3DA93" w:rsidR="7FF4B22D" w:rsidRDefault="00F507F0" w:rsidP="7FF4B22D">
                <w:pPr>
                  <w:rPr>
                    <w:b/>
                    <w:bCs/>
                  </w:rPr>
                </w:pPr>
                <w:r>
                  <w:rPr>
                    <w:rFonts w:ascii="MS Gothic" w:eastAsia="MS Gothic" w:hAnsi="MS Gothic" w:hint="eastAsia"/>
                    <w:b/>
                    <w:bCs/>
                  </w:rPr>
                  <w:t>☐</w:t>
                </w:r>
              </w:p>
            </w:tc>
          </w:sdtContent>
        </w:sdt>
      </w:tr>
      <w:tr w:rsidR="7FF4B22D" w14:paraId="31652034" w14:textId="77777777" w:rsidTr="00F507F0">
        <w:trPr>
          <w:trHeight w:val="300"/>
        </w:trPr>
        <w:tc>
          <w:tcPr>
            <w:tcW w:w="7225" w:type="dxa"/>
          </w:tcPr>
          <w:p w14:paraId="5494303F" w14:textId="5773D3DE" w:rsidR="25467032" w:rsidRDefault="25467032" w:rsidP="7FF4B22D">
            <w:pPr>
              <w:pStyle w:val="Odstavecseseznamem"/>
              <w:numPr>
                <w:ilvl w:val="0"/>
                <w:numId w:val="1"/>
              </w:numPr>
              <w:rPr>
                <w:b/>
                <w:bCs/>
              </w:rPr>
            </w:pPr>
            <w:r w:rsidRPr="7FF4B22D">
              <w:rPr>
                <w:b/>
                <w:bCs/>
              </w:rPr>
              <w:t>Rozhovory s pacientskými organizacemi</w:t>
            </w:r>
          </w:p>
        </w:tc>
        <w:sdt>
          <w:sdtPr>
            <w:rPr>
              <w:b/>
              <w:bCs/>
            </w:rPr>
            <w:id w:val="-279648837"/>
            <w14:checkbox>
              <w14:checked w14:val="0"/>
              <w14:checkedState w14:val="2612" w14:font="MS Gothic"/>
              <w14:uncheckedState w14:val="2610" w14:font="MS Gothic"/>
            </w14:checkbox>
          </w:sdtPr>
          <w:sdtEndPr/>
          <w:sdtContent>
            <w:tc>
              <w:tcPr>
                <w:tcW w:w="1791" w:type="dxa"/>
              </w:tcPr>
              <w:p w14:paraId="2653AEF0" w14:textId="49C2ED80" w:rsidR="7FF4B22D" w:rsidRDefault="00F507F0" w:rsidP="7FF4B22D">
                <w:pPr>
                  <w:rPr>
                    <w:b/>
                    <w:bCs/>
                  </w:rPr>
                </w:pPr>
                <w:r>
                  <w:rPr>
                    <w:rFonts w:ascii="MS Gothic" w:eastAsia="MS Gothic" w:hAnsi="MS Gothic" w:hint="eastAsia"/>
                    <w:b/>
                    <w:bCs/>
                  </w:rPr>
                  <w:t>☐</w:t>
                </w:r>
              </w:p>
            </w:tc>
          </w:sdtContent>
        </w:sdt>
      </w:tr>
      <w:tr w:rsidR="00B411F8" w14:paraId="72A46A6F" w14:textId="77777777" w:rsidTr="00F507F0">
        <w:trPr>
          <w:trHeight w:val="300"/>
        </w:trPr>
        <w:tc>
          <w:tcPr>
            <w:tcW w:w="7225" w:type="dxa"/>
          </w:tcPr>
          <w:p w14:paraId="2DA108C5" w14:textId="6A1E044E" w:rsidR="00B411F8" w:rsidRPr="00B411F8" w:rsidRDefault="00B411F8" w:rsidP="00B411F8">
            <w:pPr>
              <w:rPr>
                <w:b/>
                <w:bCs/>
              </w:rPr>
            </w:pPr>
            <w:r>
              <w:rPr>
                <w:b/>
                <w:bCs/>
              </w:rPr>
              <w:t>Oslovení navazujících aktérů v regionu</w:t>
            </w:r>
          </w:p>
        </w:tc>
        <w:tc>
          <w:tcPr>
            <w:tcW w:w="1791" w:type="dxa"/>
          </w:tcPr>
          <w:p w14:paraId="15DA4C0E" w14:textId="0A29B95D" w:rsidR="00B411F8" w:rsidRDefault="002103D5" w:rsidP="00B411F8">
            <w:pPr>
              <w:rPr>
                <w:b/>
                <w:bCs/>
              </w:rPr>
            </w:pPr>
            <w:sdt>
              <w:sdtPr>
                <w:rPr>
                  <w:b/>
                  <w:bCs/>
                </w:rPr>
                <w:id w:val="2036922033"/>
                <w14:checkbox>
                  <w14:checked w14:val="0"/>
                  <w14:checkedState w14:val="2612" w14:font="MS Gothic"/>
                  <w14:uncheckedState w14:val="2610" w14:font="MS Gothic"/>
                </w14:checkbox>
              </w:sdtPr>
              <w:sdtEndPr/>
              <w:sdtContent>
                <w:r w:rsidR="00B411F8">
                  <w:rPr>
                    <w:rFonts w:ascii="MS Gothic" w:eastAsia="MS Gothic" w:hAnsi="MS Gothic" w:hint="eastAsia"/>
                    <w:b/>
                    <w:bCs/>
                  </w:rPr>
                  <w:t>☐</w:t>
                </w:r>
              </w:sdtContent>
            </w:sdt>
            <w:r w:rsidR="00B411F8">
              <w:rPr>
                <w:b/>
                <w:bCs/>
              </w:rPr>
              <w:t xml:space="preserve"> </w:t>
            </w:r>
            <w:sdt>
              <w:sdtPr>
                <w:rPr>
                  <w:b/>
                  <w:bCs/>
                </w:rPr>
                <w:id w:val="1346745846"/>
                <w14:checkbox>
                  <w14:checked w14:val="0"/>
                  <w14:checkedState w14:val="2612" w14:font="MS Gothic"/>
                  <w14:uncheckedState w14:val="2610" w14:font="MS Gothic"/>
                </w14:checkbox>
              </w:sdtPr>
              <w:sdtEndPr/>
              <w:sdtContent>
                <w:r w:rsidR="00B411F8">
                  <w:rPr>
                    <w:rFonts w:ascii="MS Gothic" w:eastAsia="MS Gothic" w:hAnsi="MS Gothic" w:hint="eastAsia"/>
                    <w:b/>
                    <w:bCs/>
                  </w:rPr>
                  <w:t>☐</w:t>
                </w:r>
              </w:sdtContent>
            </w:sdt>
            <w:r w:rsidR="00B411F8">
              <w:rPr>
                <w:b/>
                <w:bCs/>
              </w:rPr>
              <w:t xml:space="preserve"> </w:t>
            </w:r>
            <w:sdt>
              <w:sdtPr>
                <w:rPr>
                  <w:b/>
                  <w:bCs/>
                </w:rPr>
                <w:id w:val="160831946"/>
                <w14:checkbox>
                  <w14:checked w14:val="0"/>
                  <w14:checkedState w14:val="2612" w14:font="MS Gothic"/>
                  <w14:uncheckedState w14:val="2610" w14:font="MS Gothic"/>
                </w14:checkbox>
              </w:sdtPr>
              <w:sdtEndPr/>
              <w:sdtContent>
                <w:r w:rsidR="00B411F8">
                  <w:rPr>
                    <w:rFonts w:ascii="MS Gothic" w:eastAsia="MS Gothic" w:hAnsi="MS Gothic" w:hint="eastAsia"/>
                    <w:b/>
                    <w:bCs/>
                  </w:rPr>
                  <w:t>☐</w:t>
                </w:r>
              </w:sdtContent>
            </w:sdt>
            <w:r w:rsidR="00B411F8">
              <w:rPr>
                <w:b/>
                <w:bCs/>
              </w:rPr>
              <w:t xml:space="preserve"> </w:t>
            </w:r>
            <w:sdt>
              <w:sdtPr>
                <w:rPr>
                  <w:b/>
                  <w:bCs/>
                </w:rPr>
                <w:id w:val="-1379933759"/>
                <w14:checkbox>
                  <w14:checked w14:val="0"/>
                  <w14:checkedState w14:val="2612" w14:font="MS Gothic"/>
                  <w14:uncheckedState w14:val="2610" w14:font="MS Gothic"/>
                </w14:checkbox>
              </w:sdtPr>
              <w:sdtEndPr/>
              <w:sdtContent>
                <w:r w:rsidR="00B411F8">
                  <w:rPr>
                    <w:rFonts w:ascii="MS Gothic" w:eastAsia="MS Gothic" w:hAnsi="MS Gothic" w:hint="eastAsia"/>
                    <w:b/>
                    <w:bCs/>
                  </w:rPr>
                  <w:t>☐</w:t>
                </w:r>
              </w:sdtContent>
            </w:sdt>
            <w:r w:rsidR="00B411F8">
              <w:rPr>
                <w:b/>
                <w:bCs/>
              </w:rPr>
              <w:t xml:space="preserve"> </w:t>
            </w:r>
            <w:sdt>
              <w:sdtPr>
                <w:rPr>
                  <w:b/>
                  <w:bCs/>
                </w:rPr>
                <w:id w:val="246922603"/>
                <w14:checkbox>
                  <w14:checked w14:val="0"/>
                  <w14:checkedState w14:val="2612" w14:font="MS Gothic"/>
                  <w14:uncheckedState w14:val="2610" w14:font="MS Gothic"/>
                </w14:checkbox>
              </w:sdtPr>
              <w:sdtEndPr/>
              <w:sdtContent>
                <w:r w:rsidR="00B411F8">
                  <w:rPr>
                    <w:rFonts w:ascii="MS Gothic" w:eastAsia="MS Gothic" w:hAnsi="MS Gothic" w:hint="eastAsia"/>
                    <w:b/>
                    <w:bCs/>
                  </w:rPr>
                  <w:t>☐</w:t>
                </w:r>
              </w:sdtContent>
            </w:sdt>
          </w:p>
        </w:tc>
      </w:tr>
      <w:tr w:rsidR="00B411F8" w14:paraId="1FD33FF3" w14:textId="77777777" w:rsidTr="00F507F0">
        <w:trPr>
          <w:trHeight w:val="300"/>
        </w:trPr>
        <w:tc>
          <w:tcPr>
            <w:tcW w:w="7225" w:type="dxa"/>
          </w:tcPr>
          <w:p w14:paraId="1A0A3DD2" w14:textId="5852FF90" w:rsidR="00B411F8" w:rsidRDefault="00B411F8" w:rsidP="00B411F8">
            <w:pPr>
              <w:pStyle w:val="Odstavecseseznamem"/>
              <w:numPr>
                <w:ilvl w:val="0"/>
                <w:numId w:val="1"/>
              </w:numPr>
              <w:rPr>
                <w:b/>
                <w:bCs/>
              </w:rPr>
            </w:pPr>
            <w:r w:rsidRPr="7FF4B22D">
              <w:rPr>
                <w:b/>
                <w:bCs/>
              </w:rPr>
              <w:t>Rozhovory s navazujícími aktéry v regionu</w:t>
            </w:r>
          </w:p>
        </w:tc>
        <w:tc>
          <w:tcPr>
            <w:tcW w:w="1791" w:type="dxa"/>
          </w:tcPr>
          <w:p w14:paraId="65889BB3" w14:textId="49C67401" w:rsidR="00B411F8" w:rsidRDefault="002103D5" w:rsidP="00B411F8">
            <w:pPr>
              <w:rPr>
                <w:b/>
                <w:bCs/>
              </w:rPr>
            </w:pPr>
            <w:sdt>
              <w:sdtPr>
                <w:rPr>
                  <w:b/>
                  <w:bCs/>
                </w:rPr>
                <w:id w:val="1788772951"/>
                <w14:checkbox>
                  <w14:checked w14:val="0"/>
                  <w14:checkedState w14:val="2612" w14:font="MS Gothic"/>
                  <w14:uncheckedState w14:val="2610" w14:font="MS Gothic"/>
                </w14:checkbox>
              </w:sdtPr>
              <w:sdtEndPr/>
              <w:sdtContent>
                <w:r w:rsidR="00B411F8">
                  <w:rPr>
                    <w:rFonts w:ascii="MS Gothic" w:eastAsia="MS Gothic" w:hAnsi="MS Gothic" w:hint="eastAsia"/>
                    <w:b/>
                    <w:bCs/>
                  </w:rPr>
                  <w:t>☐</w:t>
                </w:r>
              </w:sdtContent>
            </w:sdt>
            <w:r w:rsidR="00B411F8">
              <w:rPr>
                <w:b/>
                <w:bCs/>
              </w:rPr>
              <w:t xml:space="preserve"> </w:t>
            </w:r>
            <w:sdt>
              <w:sdtPr>
                <w:rPr>
                  <w:b/>
                  <w:bCs/>
                </w:rPr>
                <w:id w:val="624589737"/>
                <w14:checkbox>
                  <w14:checked w14:val="0"/>
                  <w14:checkedState w14:val="2612" w14:font="MS Gothic"/>
                  <w14:uncheckedState w14:val="2610" w14:font="MS Gothic"/>
                </w14:checkbox>
              </w:sdtPr>
              <w:sdtEndPr/>
              <w:sdtContent>
                <w:r w:rsidR="00B411F8">
                  <w:rPr>
                    <w:rFonts w:ascii="MS Gothic" w:eastAsia="MS Gothic" w:hAnsi="MS Gothic" w:hint="eastAsia"/>
                    <w:b/>
                    <w:bCs/>
                  </w:rPr>
                  <w:t>☐</w:t>
                </w:r>
              </w:sdtContent>
            </w:sdt>
            <w:r w:rsidR="00B411F8">
              <w:rPr>
                <w:b/>
                <w:bCs/>
              </w:rPr>
              <w:t xml:space="preserve"> </w:t>
            </w:r>
            <w:sdt>
              <w:sdtPr>
                <w:rPr>
                  <w:b/>
                  <w:bCs/>
                </w:rPr>
                <w:id w:val="-707329496"/>
                <w14:checkbox>
                  <w14:checked w14:val="0"/>
                  <w14:checkedState w14:val="2612" w14:font="MS Gothic"/>
                  <w14:uncheckedState w14:val="2610" w14:font="MS Gothic"/>
                </w14:checkbox>
              </w:sdtPr>
              <w:sdtEndPr/>
              <w:sdtContent>
                <w:r w:rsidR="00B411F8">
                  <w:rPr>
                    <w:rFonts w:ascii="MS Gothic" w:eastAsia="MS Gothic" w:hAnsi="MS Gothic" w:hint="eastAsia"/>
                    <w:b/>
                    <w:bCs/>
                  </w:rPr>
                  <w:t>☐</w:t>
                </w:r>
              </w:sdtContent>
            </w:sdt>
            <w:r w:rsidR="00B411F8">
              <w:rPr>
                <w:b/>
                <w:bCs/>
              </w:rPr>
              <w:t xml:space="preserve"> </w:t>
            </w:r>
            <w:sdt>
              <w:sdtPr>
                <w:rPr>
                  <w:b/>
                  <w:bCs/>
                </w:rPr>
                <w:id w:val="-1556388061"/>
                <w14:checkbox>
                  <w14:checked w14:val="0"/>
                  <w14:checkedState w14:val="2612" w14:font="MS Gothic"/>
                  <w14:uncheckedState w14:val="2610" w14:font="MS Gothic"/>
                </w14:checkbox>
              </w:sdtPr>
              <w:sdtEndPr/>
              <w:sdtContent>
                <w:r w:rsidR="00B411F8">
                  <w:rPr>
                    <w:rFonts w:ascii="MS Gothic" w:eastAsia="MS Gothic" w:hAnsi="MS Gothic" w:hint="eastAsia"/>
                    <w:b/>
                    <w:bCs/>
                  </w:rPr>
                  <w:t>☐</w:t>
                </w:r>
              </w:sdtContent>
            </w:sdt>
            <w:r w:rsidR="00B411F8">
              <w:rPr>
                <w:b/>
                <w:bCs/>
              </w:rPr>
              <w:t xml:space="preserve"> </w:t>
            </w:r>
            <w:sdt>
              <w:sdtPr>
                <w:rPr>
                  <w:b/>
                  <w:bCs/>
                </w:rPr>
                <w:id w:val="1433168145"/>
                <w14:checkbox>
                  <w14:checked w14:val="0"/>
                  <w14:checkedState w14:val="2612" w14:font="MS Gothic"/>
                  <w14:uncheckedState w14:val="2610" w14:font="MS Gothic"/>
                </w14:checkbox>
              </w:sdtPr>
              <w:sdtEndPr/>
              <w:sdtContent>
                <w:r w:rsidR="00B411F8">
                  <w:rPr>
                    <w:rFonts w:ascii="MS Gothic" w:eastAsia="MS Gothic" w:hAnsi="MS Gothic" w:hint="eastAsia"/>
                    <w:b/>
                    <w:bCs/>
                  </w:rPr>
                  <w:t>☐</w:t>
                </w:r>
              </w:sdtContent>
            </w:sdt>
          </w:p>
        </w:tc>
      </w:tr>
      <w:tr w:rsidR="00B411F8" w14:paraId="339E353A" w14:textId="77777777" w:rsidTr="00F507F0">
        <w:trPr>
          <w:trHeight w:val="300"/>
        </w:trPr>
        <w:tc>
          <w:tcPr>
            <w:tcW w:w="7225" w:type="dxa"/>
          </w:tcPr>
          <w:p w14:paraId="3DC4A885" w14:textId="5758C937" w:rsidR="00B411F8" w:rsidRDefault="00B411F8" w:rsidP="00B411F8">
            <w:pPr>
              <w:pStyle w:val="Odstavecseseznamem"/>
              <w:numPr>
                <w:ilvl w:val="0"/>
                <w:numId w:val="1"/>
              </w:numPr>
              <w:rPr>
                <w:b/>
                <w:bCs/>
              </w:rPr>
            </w:pPr>
            <w:r w:rsidRPr="7FF4B22D">
              <w:rPr>
                <w:b/>
                <w:bCs/>
              </w:rPr>
              <w:t>Získání kazuistik - anonymizovaných příběhů pacientů</w:t>
            </w:r>
          </w:p>
        </w:tc>
        <w:sdt>
          <w:sdtPr>
            <w:rPr>
              <w:b/>
              <w:bCs/>
            </w:rPr>
            <w:id w:val="-1162234168"/>
            <w14:checkbox>
              <w14:checked w14:val="0"/>
              <w14:checkedState w14:val="2612" w14:font="MS Gothic"/>
              <w14:uncheckedState w14:val="2610" w14:font="MS Gothic"/>
            </w14:checkbox>
          </w:sdtPr>
          <w:sdtEndPr/>
          <w:sdtContent>
            <w:tc>
              <w:tcPr>
                <w:tcW w:w="1791" w:type="dxa"/>
              </w:tcPr>
              <w:p w14:paraId="5986AA03" w14:textId="46BEF4EE" w:rsidR="00B411F8" w:rsidRDefault="00B411F8" w:rsidP="00B411F8">
                <w:pPr>
                  <w:rPr>
                    <w:b/>
                    <w:bCs/>
                  </w:rPr>
                </w:pPr>
                <w:r>
                  <w:rPr>
                    <w:rFonts w:ascii="MS Gothic" w:eastAsia="MS Gothic" w:hAnsi="MS Gothic" w:hint="eastAsia"/>
                    <w:b/>
                    <w:bCs/>
                  </w:rPr>
                  <w:t>☐</w:t>
                </w:r>
              </w:p>
            </w:tc>
          </w:sdtContent>
        </w:sdt>
      </w:tr>
    </w:tbl>
    <w:p w14:paraId="29819075" w14:textId="4F2B045F" w:rsidR="00B411F8" w:rsidRPr="000606F4" w:rsidRDefault="00B411F8" w:rsidP="000606F4">
      <w:pPr>
        <w:pStyle w:val="Nadpis2"/>
      </w:pPr>
      <w:r>
        <w:t>Aktéři, kteří byli do PS zapojeni</w:t>
      </w:r>
    </w:p>
    <w:tbl>
      <w:tblPr>
        <w:tblStyle w:val="Mkatabulky"/>
        <w:tblW w:w="9018" w:type="dxa"/>
        <w:tblLook w:val="04A0" w:firstRow="1" w:lastRow="0" w:firstColumn="1" w:lastColumn="0" w:noHBand="0" w:noVBand="1"/>
      </w:tblPr>
      <w:tblGrid>
        <w:gridCol w:w="3006"/>
        <w:gridCol w:w="3006"/>
        <w:gridCol w:w="3006"/>
      </w:tblGrid>
      <w:tr w:rsidR="001A7A99" w:rsidRPr="00B411F8" w14:paraId="0A3B1C3B" w14:textId="77777777" w:rsidTr="001A7A99">
        <w:trPr>
          <w:trHeight w:val="389"/>
        </w:trPr>
        <w:tc>
          <w:tcPr>
            <w:tcW w:w="3006" w:type="dxa"/>
          </w:tcPr>
          <w:p w14:paraId="674A3D8B" w14:textId="323AC8FD" w:rsidR="001A7A99" w:rsidRPr="000606F4" w:rsidRDefault="001A7A99" w:rsidP="001D432E">
            <w:pPr>
              <w:pStyle w:val="Nadpis2"/>
              <w:rPr>
                <w:rFonts w:asciiTheme="minorHAnsi" w:eastAsiaTheme="minorHAnsi" w:hAnsiTheme="minorHAnsi" w:cstheme="minorBidi"/>
                <w:color w:val="auto"/>
                <w:sz w:val="24"/>
                <w:szCs w:val="24"/>
              </w:rPr>
            </w:pPr>
            <w:r w:rsidRPr="001D432E">
              <w:rPr>
                <w:rFonts w:asciiTheme="minorHAnsi" w:eastAsiaTheme="minorHAnsi" w:hAnsiTheme="minorHAnsi" w:cstheme="minorBidi"/>
                <w:color w:val="auto"/>
                <w:sz w:val="24"/>
                <w:szCs w:val="24"/>
              </w:rPr>
              <w:t>Ing. Jaroslava Frantová</w:t>
            </w:r>
          </w:p>
        </w:tc>
        <w:tc>
          <w:tcPr>
            <w:tcW w:w="3006" w:type="dxa"/>
          </w:tcPr>
          <w:p w14:paraId="2627D983" w14:textId="61A3B4E0" w:rsidR="001A7A99" w:rsidRPr="000606F4" w:rsidRDefault="001A7A99" w:rsidP="7FF4B22D">
            <w:pPr>
              <w:pStyle w:val="Nadpis2"/>
              <w:rPr>
                <w:rFonts w:asciiTheme="minorHAnsi" w:eastAsiaTheme="minorHAnsi" w:hAnsiTheme="minorHAnsi" w:cstheme="minorBidi"/>
                <w:color w:val="auto"/>
                <w:sz w:val="24"/>
                <w:szCs w:val="24"/>
              </w:rPr>
            </w:pPr>
            <w:r w:rsidRPr="000606F4">
              <w:rPr>
                <w:rFonts w:asciiTheme="minorHAnsi" w:eastAsiaTheme="minorHAnsi" w:hAnsiTheme="minorHAnsi" w:cstheme="minorBidi"/>
                <w:color w:val="auto"/>
                <w:sz w:val="24"/>
                <w:szCs w:val="24"/>
              </w:rPr>
              <w:t>Vedoucí odboru</w:t>
            </w:r>
          </w:p>
        </w:tc>
        <w:tc>
          <w:tcPr>
            <w:tcW w:w="3006" w:type="dxa"/>
          </w:tcPr>
          <w:p w14:paraId="7FF29AC4" w14:textId="127A350C" w:rsidR="001A7A99" w:rsidRPr="000606F4" w:rsidRDefault="001A7A99" w:rsidP="00BB5725">
            <w:pPr>
              <w:pStyle w:val="Nadpis2"/>
              <w:rPr>
                <w:rFonts w:asciiTheme="minorHAnsi" w:eastAsiaTheme="minorHAnsi" w:hAnsiTheme="minorHAnsi" w:cstheme="minorBidi"/>
                <w:color w:val="auto"/>
                <w:sz w:val="24"/>
                <w:szCs w:val="24"/>
              </w:rPr>
            </w:pPr>
            <w:r w:rsidRPr="00BB5725">
              <w:rPr>
                <w:rFonts w:asciiTheme="minorHAnsi" w:eastAsiaTheme="minorHAnsi" w:hAnsiTheme="minorHAnsi" w:cstheme="minorBidi"/>
                <w:color w:val="auto"/>
                <w:sz w:val="24"/>
                <w:szCs w:val="24"/>
              </w:rPr>
              <w:t>Odbor dotačních projektů</w:t>
            </w:r>
          </w:p>
        </w:tc>
      </w:tr>
      <w:tr w:rsidR="001A7A99" w:rsidRPr="00B411F8" w14:paraId="1DB4B420" w14:textId="77777777" w:rsidTr="001A7A99">
        <w:trPr>
          <w:trHeight w:val="389"/>
        </w:trPr>
        <w:tc>
          <w:tcPr>
            <w:tcW w:w="3006" w:type="dxa"/>
          </w:tcPr>
          <w:p w14:paraId="18B6B62A" w14:textId="695C0394" w:rsidR="001A7A99" w:rsidRPr="000606F4" w:rsidRDefault="001A7A99" w:rsidP="00BB5725">
            <w:pPr>
              <w:pStyle w:val="Nadpis2"/>
              <w:rPr>
                <w:rFonts w:asciiTheme="minorHAnsi" w:eastAsiaTheme="minorHAnsi" w:hAnsiTheme="minorHAnsi" w:cstheme="minorBidi"/>
                <w:color w:val="auto"/>
                <w:sz w:val="24"/>
                <w:szCs w:val="24"/>
              </w:rPr>
            </w:pPr>
            <w:r w:rsidRPr="00BB5725">
              <w:rPr>
                <w:rFonts w:asciiTheme="minorHAnsi" w:eastAsiaTheme="minorHAnsi" w:hAnsiTheme="minorHAnsi" w:cstheme="minorBidi"/>
                <w:color w:val="auto"/>
                <w:sz w:val="24"/>
                <w:szCs w:val="24"/>
              </w:rPr>
              <w:t>Mgr. Jitka Salačová</w:t>
            </w:r>
          </w:p>
        </w:tc>
        <w:tc>
          <w:tcPr>
            <w:tcW w:w="3006" w:type="dxa"/>
          </w:tcPr>
          <w:p w14:paraId="34771B9C" w14:textId="7BF777A3" w:rsidR="001A7A99" w:rsidRPr="000606F4" w:rsidRDefault="001A7A99" w:rsidP="00132D12">
            <w:pPr>
              <w:pStyle w:val="Nadpis2"/>
              <w:rPr>
                <w:rFonts w:asciiTheme="minorHAnsi" w:eastAsiaTheme="minorHAnsi" w:hAnsiTheme="minorHAnsi" w:cstheme="minorBidi"/>
                <w:color w:val="auto"/>
                <w:sz w:val="24"/>
                <w:szCs w:val="24"/>
              </w:rPr>
            </w:pPr>
            <w:r w:rsidRPr="000606F4">
              <w:rPr>
                <w:rFonts w:asciiTheme="minorHAnsi" w:eastAsiaTheme="minorHAnsi" w:hAnsiTheme="minorHAnsi" w:cstheme="minorBidi"/>
                <w:color w:val="auto"/>
                <w:sz w:val="24"/>
                <w:szCs w:val="24"/>
              </w:rPr>
              <w:t>P</w:t>
            </w:r>
            <w:r w:rsidRPr="00132D12">
              <w:rPr>
                <w:rFonts w:asciiTheme="minorHAnsi" w:eastAsiaTheme="minorHAnsi" w:hAnsiTheme="minorHAnsi" w:cstheme="minorBidi"/>
                <w:color w:val="auto"/>
                <w:sz w:val="24"/>
                <w:szCs w:val="24"/>
              </w:rPr>
              <w:t>rojektový manažer</w:t>
            </w:r>
          </w:p>
        </w:tc>
        <w:tc>
          <w:tcPr>
            <w:tcW w:w="3006" w:type="dxa"/>
          </w:tcPr>
          <w:p w14:paraId="3A9CB665" w14:textId="55F9CED4" w:rsidR="001A7A99" w:rsidRPr="000606F4" w:rsidRDefault="001A7A99" w:rsidP="7FF4B22D">
            <w:pPr>
              <w:pStyle w:val="Nadpis2"/>
              <w:rPr>
                <w:rFonts w:asciiTheme="minorHAnsi" w:eastAsiaTheme="minorHAnsi" w:hAnsiTheme="minorHAnsi" w:cstheme="minorBidi"/>
                <w:color w:val="auto"/>
                <w:sz w:val="24"/>
                <w:szCs w:val="24"/>
              </w:rPr>
            </w:pPr>
            <w:r w:rsidRPr="00BB5725">
              <w:rPr>
                <w:rFonts w:asciiTheme="minorHAnsi" w:eastAsiaTheme="minorHAnsi" w:hAnsiTheme="minorHAnsi" w:cstheme="minorBidi"/>
                <w:color w:val="auto"/>
                <w:sz w:val="24"/>
                <w:szCs w:val="24"/>
              </w:rPr>
              <w:t>Odbor dotačních projektů</w:t>
            </w:r>
          </w:p>
        </w:tc>
      </w:tr>
      <w:tr w:rsidR="001A7A99" w:rsidRPr="00B411F8" w14:paraId="1A42544A" w14:textId="77777777" w:rsidTr="001A7A99">
        <w:trPr>
          <w:trHeight w:val="389"/>
        </w:trPr>
        <w:tc>
          <w:tcPr>
            <w:tcW w:w="3006" w:type="dxa"/>
          </w:tcPr>
          <w:p w14:paraId="386EF83B" w14:textId="681F06CE" w:rsidR="001A7A99" w:rsidRPr="000606F4" w:rsidRDefault="001A7A99" w:rsidP="00EA7659">
            <w:pPr>
              <w:pStyle w:val="Nadpis2"/>
              <w:rPr>
                <w:rFonts w:asciiTheme="minorHAnsi" w:eastAsiaTheme="minorHAnsi" w:hAnsiTheme="minorHAnsi" w:cstheme="minorBidi"/>
                <w:color w:val="auto"/>
                <w:sz w:val="24"/>
                <w:szCs w:val="24"/>
              </w:rPr>
            </w:pPr>
            <w:r w:rsidRPr="000606F4">
              <w:rPr>
                <w:rFonts w:asciiTheme="minorHAnsi" w:eastAsiaTheme="minorHAnsi" w:hAnsiTheme="minorHAnsi" w:cstheme="minorBidi"/>
                <w:color w:val="auto"/>
                <w:sz w:val="24"/>
                <w:szCs w:val="24"/>
              </w:rPr>
              <w:t>MUDr. Zdeňka Staňková</w:t>
            </w:r>
          </w:p>
        </w:tc>
        <w:tc>
          <w:tcPr>
            <w:tcW w:w="3006" w:type="dxa"/>
          </w:tcPr>
          <w:p w14:paraId="1435C9A6" w14:textId="10CB4C00" w:rsidR="001A7A99" w:rsidRPr="000606F4" w:rsidRDefault="001A7A99" w:rsidP="7FF4B22D">
            <w:pPr>
              <w:pStyle w:val="Nadpis2"/>
              <w:rPr>
                <w:rFonts w:asciiTheme="minorHAnsi" w:eastAsiaTheme="minorHAnsi" w:hAnsiTheme="minorHAnsi" w:cstheme="minorBidi"/>
                <w:color w:val="auto"/>
                <w:sz w:val="24"/>
                <w:szCs w:val="24"/>
              </w:rPr>
            </w:pPr>
            <w:r w:rsidRPr="000606F4">
              <w:rPr>
                <w:rFonts w:asciiTheme="minorHAnsi" w:eastAsiaTheme="minorHAnsi" w:hAnsiTheme="minorHAnsi" w:cstheme="minorBidi"/>
                <w:color w:val="auto"/>
                <w:sz w:val="24"/>
                <w:szCs w:val="24"/>
              </w:rPr>
              <w:t xml:space="preserve">Primářka </w:t>
            </w:r>
          </w:p>
        </w:tc>
        <w:tc>
          <w:tcPr>
            <w:tcW w:w="3006" w:type="dxa"/>
          </w:tcPr>
          <w:p w14:paraId="1ACF5F98" w14:textId="64A83E8F" w:rsidR="001A7A99" w:rsidRPr="000606F4" w:rsidRDefault="001A7A99" w:rsidP="000606F4">
            <w:pPr>
              <w:pStyle w:val="Nadpis2"/>
              <w:rPr>
                <w:rFonts w:asciiTheme="minorHAnsi" w:eastAsiaTheme="minorHAnsi" w:hAnsiTheme="minorHAnsi" w:cstheme="minorBidi"/>
                <w:color w:val="auto"/>
                <w:sz w:val="24"/>
                <w:szCs w:val="24"/>
              </w:rPr>
            </w:pPr>
            <w:r w:rsidRPr="000606F4">
              <w:rPr>
                <w:rFonts w:asciiTheme="minorHAnsi" w:eastAsiaTheme="minorHAnsi" w:hAnsiTheme="minorHAnsi" w:cstheme="minorBidi"/>
                <w:color w:val="auto"/>
                <w:sz w:val="24"/>
                <w:szCs w:val="24"/>
              </w:rPr>
              <w:t>Krajská zdravotní, a. s.</w:t>
            </w:r>
            <w:r w:rsidRPr="000606F4">
              <w:rPr>
                <w:rFonts w:asciiTheme="minorHAnsi" w:eastAsiaTheme="minorHAnsi" w:hAnsiTheme="minorHAnsi" w:cstheme="minorBidi"/>
                <w:color w:val="auto"/>
                <w:sz w:val="24"/>
                <w:szCs w:val="24"/>
              </w:rPr>
              <w:t>, nemocnice Ústeckého kraje</w:t>
            </w:r>
          </w:p>
        </w:tc>
      </w:tr>
    </w:tbl>
    <w:p w14:paraId="51549F98" w14:textId="65AE0A93" w:rsidR="7C891E40" w:rsidRDefault="7C891E40" w:rsidP="7FF4B22D">
      <w:pPr>
        <w:pStyle w:val="Nadpis2"/>
        <w:rPr>
          <w:b/>
          <w:bCs/>
          <w:sz w:val="24"/>
          <w:szCs w:val="24"/>
        </w:rPr>
      </w:pPr>
      <w:r>
        <w:t>Zjištění případové studie</w:t>
      </w:r>
    </w:p>
    <w:p w14:paraId="132956A2" w14:textId="6650889E" w:rsidR="7C891E40" w:rsidRDefault="7C891E40" w:rsidP="7FF4B22D">
      <w:pPr>
        <w:pStyle w:val="Nadpis3"/>
      </w:pPr>
      <w:r>
        <w:t>Informace k</w:t>
      </w:r>
      <w:r w:rsidR="00F507F0">
        <w:t> </w:t>
      </w:r>
      <w:r>
        <w:t>projektu</w:t>
      </w:r>
    </w:p>
    <w:p w14:paraId="21E3E8B7" w14:textId="77777777" w:rsidR="00284203" w:rsidRPr="00284203" w:rsidRDefault="00284203" w:rsidP="00284203">
      <w:r w:rsidRPr="00284203">
        <w:t>Projekt řešil zásadní modernizaci a rekonstrukci pavilonu P v areálu Masarykovy nemocnice v Ústí nad Labem, kde je umístěno psychiatrické oddělení Krajské zdravotní, a.s. Oddělení plní roli spádového poskytovatele psychiatrické péče pro celý Ústecký kraj, a proto bylo nutné zásadně zlepšit jeho technické i provozní podmínky.</w:t>
      </w:r>
    </w:p>
    <w:p w14:paraId="3F63846E" w14:textId="7D7BA542" w:rsidR="00284203" w:rsidRPr="00EB49D0" w:rsidRDefault="00284203" w:rsidP="00284203">
      <w:r w:rsidRPr="00284203">
        <w:t xml:space="preserve">Stav objektu byl dlouhodobě nevyhovující a technologicky zastaralý – původně šlo o budovu </w:t>
      </w:r>
      <w:r>
        <w:t>nezdravotnického objektu</w:t>
      </w:r>
      <w:r w:rsidR="00BF6477">
        <w:t>,</w:t>
      </w:r>
      <w:r w:rsidRPr="00284203">
        <w:t xml:space="preserve"> je</w:t>
      </w:r>
      <w:r w:rsidR="00BF6477">
        <w:t>hož</w:t>
      </w:r>
      <w:r w:rsidRPr="00284203">
        <w:t xml:space="preserve"> dispozice ani technický standard neodpovídaly potřebám zdravotnického zařízení. </w:t>
      </w:r>
      <w:r w:rsidR="00BF6477">
        <w:t>O</w:t>
      </w:r>
      <w:r w:rsidRPr="00284203">
        <w:t xml:space="preserve">bjekt vyžadoval neustálé opravy a nebyl bezpečný pro pacienty ani </w:t>
      </w:r>
      <w:r w:rsidR="00EB49D0" w:rsidRPr="00EB49D0">
        <w:t>personál</w:t>
      </w:r>
      <w:r w:rsidR="008235EB">
        <w:t xml:space="preserve"> a neodpovídal původně ani hygienickým </w:t>
      </w:r>
      <w:r w:rsidR="008235EB">
        <w:lastRenderedPageBreak/>
        <w:t>standardům (výška strop</w:t>
      </w:r>
      <w:r w:rsidR="0045017E">
        <w:t>ů</w:t>
      </w:r>
      <w:r w:rsidR="00E77BB1">
        <w:t xml:space="preserve">, </w:t>
      </w:r>
      <w:r w:rsidR="00FB1551">
        <w:t xml:space="preserve">světlo, </w:t>
      </w:r>
      <w:r w:rsidR="00E77BB1">
        <w:t>zatékání</w:t>
      </w:r>
      <w:r w:rsidR="0045017E">
        <w:t>).</w:t>
      </w:r>
      <w:r w:rsidR="00BF6477" w:rsidRPr="00EB49D0">
        <w:t xml:space="preserve"> </w:t>
      </w:r>
      <w:r w:rsidR="0045017E">
        <w:t>I</w:t>
      </w:r>
      <w:r w:rsidR="00BF6477" w:rsidRPr="00EB49D0">
        <w:t xml:space="preserve"> v minulosti museli být provedeny zásady, aby bylo možné budovu zkolaudovat jako zdravotnické zařízení. </w:t>
      </w:r>
      <w:r w:rsidR="00AE7EBA">
        <w:t>Nevyhovující byla také zvuková izolace s</w:t>
      </w:r>
      <w:r w:rsidR="00B32751">
        <w:t xml:space="preserve"> ohledem na blízkost heliportu nemocnice. </w:t>
      </w:r>
      <w:r w:rsidR="00386B14">
        <w:t>Od 70. let se zároveň psychiatrická péče stěhovala mezi různými budovami</w:t>
      </w:r>
      <w:r w:rsidR="00F82058">
        <w:t xml:space="preserve"> dle aktuálních kapacit.</w:t>
      </w:r>
    </w:p>
    <w:p w14:paraId="6ED836AE" w14:textId="6A002E0B" w:rsidR="00F507F0" w:rsidRPr="00284203" w:rsidRDefault="00EB49D0" w:rsidP="00524DC4">
      <w:r w:rsidRPr="00EB49D0">
        <w:t>V důsledku realizace projektu došlo ke zlepšení infrastruktury a podmínek pro poskytování psychiatrické péče. Rekonstrukce zahrnovala instalaci nových plastových oken, úpravu podlah, výmalby, nové vybavení pokojů a společných prostor. Vznikly moderní, světlé a bezpečné pokoje, nové sociální zázemí a vybavené místnosti pro psychoterapii a volnočasové aktivity pacientů</w:t>
      </w:r>
      <w:r>
        <w:t>.</w:t>
      </w:r>
      <w:r w:rsidR="00524DC4">
        <w:t xml:space="preserve"> </w:t>
      </w:r>
      <w:r w:rsidR="00524DC4" w:rsidRPr="00524DC4">
        <w:t>Zavedení nového kamerového systému zvýšilo bezpečnost pacientů i personálu, vzniklo důstojné prostředí, které zároveň pozitivně působí i na nábor lékařů a zdravotních sester</w:t>
      </w:r>
      <w:r w:rsidR="00524DC4">
        <w:t>.</w:t>
      </w:r>
    </w:p>
    <w:p w14:paraId="4F60833F" w14:textId="057B8215" w:rsidR="7C891E40" w:rsidRDefault="7C891E40" w:rsidP="7FF4B22D">
      <w:pPr>
        <w:pStyle w:val="Nadpis3"/>
      </w:pPr>
      <w:r>
        <w:t>Informace k</w:t>
      </w:r>
      <w:r w:rsidR="00F507F0">
        <w:t> </w:t>
      </w:r>
      <w:r>
        <w:t>příjemci</w:t>
      </w:r>
    </w:p>
    <w:p w14:paraId="34120017" w14:textId="1FEE795F" w:rsidR="00F507F0" w:rsidRPr="00AB6633" w:rsidRDefault="00A21144" w:rsidP="00AB6633">
      <w:r w:rsidRPr="00A21144">
        <w:t>Krajská zdravotní, a.s. je zásadním poskytovatelem zdravotní péče v Ústeckém kraji</w:t>
      </w:r>
      <w:r>
        <w:t>. V</w:t>
      </w:r>
      <w:r w:rsidRPr="00A21144">
        <w:t>znikla transformací pěti nemocnic pod jednotnou správu</w:t>
      </w:r>
      <w:r w:rsidR="00AB6633">
        <w:t>.</w:t>
      </w:r>
      <w:r w:rsidR="00A96455">
        <w:t xml:space="preserve"> Poskytovaná psychiatrická péče v Ústí nad Labem se zaměřuje pouze na dospělé pacienty.</w:t>
      </w:r>
      <w:r w:rsidR="006419D9">
        <w:t xml:space="preserve"> Lékaři mají atestace v oborech psychiatrie a adiktologie. Dětská psychiatrická péče není k dispozici.</w:t>
      </w:r>
    </w:p>
    <w:tbl>
      <w:tblPr>
        <w:tblStyle w:val="Mkatabulky"/>
        <w:tblW w:w="0" w:type="auto"/>
        <w:tblLook w:val="04A0" w:firstRow="1" w:lastRow="0" w:firstColumn="1" w:lastColumn="0" w:noHBand="0" w:noVBand="1"/>
      </w:tblPr>
      <w:tblGrid>
        <w:gridCol w:w="8075"/>
        <w:gridCol w:w="941"/>
      </w:tblGrid>
      <w:tr w:rsidR="00B411F8" w14:paraId="7F0A5823" w14:textId="77777777" w:rsidTr="0097129C">
        <w:tc>
          <w:tcPr>
            <w:tcW w:w="8075" w:type="dxa"/>
          </w:tcPr>
          <w:p w14:paraId="31FE92CA" w14:textId="77777777" w:rsidR="00B411F8" w:rsidRDefault="00B411F8" w:rsidP="0097129C">
            <w:pPr>
              <w:rPr>
                <w:i/>
                <w:iCs/>
              </w:rPr>
            </w:pPr>
            <w:r>
              <w:rPr>
                <w:i/>
                <w:iCs/>
              </w:rPr>
              <w:t>Psychiatrická nemocnice</w:t>
            </w:r>
          </w:p>
        </w:tc>
        <w:sdt>
          <w:sdtPr>
            <w:rPr>
              <w:b/>
              <w:bCs/>
            </w:rPr>
            <w:id w:val="-871068449"/>
            <w14:checkbox>
              <w14:checked w14:val="0"/>
              <w14:checkedState w14:val="2612" w14:font="MS Gothic"/>
              <w14:uncheckedState w14:val="2610" w14:font="MS Gothic"/>
            </w14:checkbox>
          </w:sdtPr>
          <w:sdtEndPr/>
          <w:sdtContent>
            <w:tc>
              <w:tcPr>
                <w:tcW w:w="941" w:type="dxa"/>
              </w:tcPr>
              <w:p w14:paraId="0E521C0A" w14:textId="77777777" w:rsidR="00B411F8" w:rsidRDefault="00B411F8" w:rsidP="0097129C">
                <w:pPr>
                  <w:rPr>
                    <w:i/>
                    <w:iCs/>
                  </w:rPr>
                </w:pPr>
                <w:r>
                  <w:rPr>
                    <w:rFonts w:ascii="MS Gothic" w:eastAsia="MS Gothic" w:hAnsi="MS Gothic" w:hint="eastAsia"/>
                    <w:b/>
                    <w:bCs/>
                  </w:rPr>
                  <w:t>☐</w:t>
                </w:r>
              </w:p>
            </w:tc>
          </w:sdtContent>
        </w:sdt>
      </w:tr>
      <w:tr w:rsidR="00B411F8" w14:paraId="6D0CB428" w14:textId="77777777" w:rsidTr="0097129C">
        <w:tc>
          <w:tcPr>
            <w:tcW w:w="8075" w:type="dxa"/>
          </w:tcPr>
          <w:p w14:paraId="4AE432DF" w14:textId="77777777" w:rsidR="00B411F8" w:rsidRDefault="00B411F8" w:rsidP="0097129C">
            <w:pPr>
              <w:rPr>
                <w:i/>
                <w:iCs/>
              </w:rPr>
            </w:pPr>
            <w:r>
              <w:rPr>
                <w:i/>
                <w:iCs/>
              </w:rPr>
              <w:t>Psychiatrická klinika v rámci všeobecné nemocnice</w:t>
            </w:r>
          </w:p>
        </w:tc>
        <w:sdt>
          <w:sdtPr>
            <w:rPr>
              <w:b/>
              <w:bCs/>
            </w:rPr>
            <w:id w:val="1245763222"/>
            <w14:checkbox>
              <w14:checked w14:val="1"/>
              <w14:checkedState w14:val="2612" w14:font="MS Gothic"/>
              <w14:uncheckedState w14:val="2610" w14:font="MS Gothic"/>
            </w14:checkbox>
          </w:sdtPr>
          <w:sdtEndPr/>
          <w:sdtContent>
            <w:tc>
              <w:tcPr>
                <w:tcW w:w="941" w:type="dxa"/>
              </w:tcPr>
              <w:p w14:paraId="2F806E1A" w14:textId="52D74626" w:rsidR="00B411F8" w:rsidRDefault="005C3EF0" w:rsidP="0097129C">
                <w:pPr>
                  <w:rPr>
                    <w:i/>
                    <w:iCs/>
                  </w:rPr>
                </w:pPr>
                <w:r>
                  <w:rPr>
                    <w:rFonts w:ascii="MS Gothic" w:eastAsia="MS Gothic" w:hAnsi="MS Gothic" w:hint="eastAsia"/>
                    <w:b/>
                    <w:bCs/>
                  </w:rPr>
                  <w:t>☒</w:t>
                </w:r>
              </w:p>
            </w:tc>
          </w:sdtContent>
        </w:sdt>
      </w:tr>
      <w:tr w:rsidR="00B411F8" w14:paraId="0AC2FADC" w14:textId="77777777" w:rsidTr="0097129C">
        <w:tc>
          <w:tcPr>
            <w:tcW w:w="8075" w:type="dxa"/>
          </w:tcPr>
          <w:p w14:paraId="1B686522" w14:textId="77777777" w:rsidR="00B411F8" w:rsidRDefault="00B411F8" w:rsidP="0097129C">
            <w:pPr>
              <w:rPr>
                <w:i/>
                <w:iCs/>
              </w:rPr>
            </w:pPr>
            <w:r>
              <w:rPr>
                <w:i/>
                <w:iCs/>
              </w:rPr>
              <w:t>Psychiatrická ambulance</w:t>
            </w:r>
          </w:p>
        </w:tc>
        <w:sdt>
          <w:sdtPr>
            <w:rPr>
              <w:b/>
              <w:bCs/>
            </w:rPr>
            <w:id w:val="1223788875"/>
            <w14:checkbox>
              <w14:checked w14:val="0"/>
              <w14:checkedState w14:val="2612" w14:font="MS Gothic"/>
              <w14:uncheckedState w14:val="2610" w14:font="MS Gothic"/>
            </w14:checkbox>
          </w:sdtPr>
          <w:sdtEndPr/>
          <w:sdtContent>
            <w:tc>
              <w:tcPr>
                <w:tcW w:w="941" w:type="dxa"/>
              </w:tcPr>
              <w:p w14:paraId="0EFC93E9" w14:textId="77777777" w:rsidR="00B411F8" w:rsidRDefault="00B411F8" w:rsidP="0097129C">
                <w:pPr>
                  <w:rPr>
                    <w:i/>
                    <w:iCs/>
                  </w:rPr>
                </w:pPr>
                <w:r>
                  <w:rPr>
                    <w:rFonts w:ascii="MS Gothic" w:eastAsia="MS Gothic" w:hAnsi="MS Gothic" w:hint="eastAsia"/>
                    <w:b/>
                    <w:bCs/>
                  </w:rPr>
                  <w:t>☐</w:t>
                </w:r>
              </w:p>
            </w:tc>
          </w:sdtContent>
        </w:sdt>
      </w:tr>
      <w:tr w:rsidR="00B411F8" w14:paraId="50B2A16D" w14:textId="77777777" w:rsidTr="0097129C">
        <w:tc>
          <w:tcPr>
            <w:tcW w:w="8075" w:type="dxa"/>
          </w:tcPr>
          <w:p w14:paraId="751E79A6" w14:textId="77777777" w:rsidR="00B411F8" w:rsidRDefault="00B411F8" w:rsidP="0097129C">
            <w:pPr>
              <w:rPr>
                <w:i/>
                <w:iCs/>
              </w:rPr>
            </w:pPr>
            <w:r>
              <w:rPr>
                <w:i/>
                <w:iCs/>
              </w:rPr>
              <w:t>Centrum duševního zdraví</w:t>
            </w:r>
          </w:p>
        </w:tc>
        <w:sdt>
          <w:sdtPr>
            <w:rPr>
              <w:b/>
              <w:bCs/>
            </w:rPr>
            <w:id w:val="-409001796"/>
            <w14:checkbox>
              <w14:checked w14:val="0"/>
              <w14:checkedState w14:val="2612" w14:font="MS Gothic"/>
              <w14:uncheckedState w14:val="2610" w14:font="MS Gothic"/>
            </w14:checkbox>
          </w:sdtPr>
          <w:sdtEndPr/>
          <w:sdtContent>
            <w:tc>
              <w:tcPr>
                <w:tcW w:w="941" w:type="dxa"/>
              </w:tcPr>
              <w:p w14:paraId="2D2DCA32" w14:textId="77777777" w:rsidR="00B411F8" w:rsidRDefault="00B411F8" w:rsidP="0097129C">
                <w:pPr>
                  <w:rPr>
                    <w:i/>
                    <w:iCs/>
                  </w:rPr>
                </w:pPr>
                <w:r>
                  <w:rPr>
                    <w:rFonts w:ascii="MS Gothic" w:eastAsia="MS Gothic" w:hAnsi="MS Gothic" w:hint="eastAsia"/>
                    <w:b/>
                    <w:bCs/>
                  </w:rPr>
                  <w:t>☐</w:t>
                </w:r>
              </w:p>
            </w:tc>
          </w:sdtContent>
        </w:sdt>
      </w:tr>
      <w:tr w:rsidR="00B411F8" w14:paraId="2C07E330" w14:textId="77777777" w:rsidTr="0097129C">
        <w:tc>
          <w:tcPr>
            <w:tcW w:w="8075" w:type="dxa"/>
          </w:tcPr>
          <w:p w14:paraId="6FE7B474" w14:textId="77777777" w:rsidR="00B411F8" w:rsidRDefault="00B411F8" w:rsidP="0097129C">
            <w:pPr>
              <w:rPr>
                <w:i/>
                <w:iCs/>
              </w:rPr>
            </w:pPr>
            <w:r>
              <w:rPr>
                <w:i/>
                <w:iCs/>
              </w:rPr>
              <w:t>Psychiatrický stacionář</w:t>
            </w:r>
          </w:p>
        </w:tc>
        <w:sdt>
          <w:sdtPr>
            <w:rPr>
              <w:b/>
              <w:bCs/>
            </w:rPr>
            <w:id w:val="-210503138"/>
            <w14:checkbox>
              <w14:checked w14:val="0"/>
              <w14:checkedState w14:val="2612" w14:font="MS Gothic"/>
              <w14:uncheckedState w14:val="2610" w14:font="MS Gothic"/>
            </w14:checkbox>
          </w:sdtPr>
          <w:sdtEndPr/>
          <w:sdtContent>
            <w:tc>
              <w:tcPr>
                <w:tcW w:w="941" w:type="dxa"/>
              </w:tcPr>
              <w:p w14:paraId="2702A886" w14:textId="77777777" w:rsidR="00B411F8" w:rsidRDefault="00B411F8" w:rsidP="0097129C">
                <w:pPr>
                  <w:rPr>
                    <w:i/>
                    <w:iCs/>
                  </w:rPr>
                </w:pPr>
                <w:r>
                  <w:rPr>
                    <w:rFonts w:ascii="MS Gothic" w:eastAsia="MS Gothic" w:hAnsi="MS Gothic" w:hint="eastAsia"/>
                    <w:b/>
                    <w:bCs/>
                  </w:rPr>
                  <w:t>☐</w:t>
                </w:r>
              </w:p>
            </w:tc>
          </w:sdtContent>
        </w:sdt>
      </w:tr>
      <w:tr w:rsidR="00B411F8" w14:paraId="03A31FE3" w14:textId="77777777" w:rsidTr="0097129C">
        <w:tc>
          <w:tcPr>
            <w:tcW w:w="8075" w:type="dxa"/>
          </w:tcPr>
          <w:p w14:paraId="45A37F5B" w14:textId="77777777" w:rsidR="00B411F8" w:rsidRDefault="00B411F8" w:rsidP="0097129C">
            <w:pPr>
              <w:rPr>
                <w:i/>
                <w:iCs/>
              </w:rPr>
            </w:pPr>
            <w:r>
              <w:rPr>
                <w:i/>
                <w:iCs/>
              </w:rPr>
              <w:t>Psychoterapie</w:t>
            </w:r>
          </w:p>
        </w:tc>
        <w:sdt>
          <w:sdtPr>
            <w:rPr>
              <w:b/>
              <w:bCs/>
            </w:rPr>
            <w:id w:val="1522049513"/>
            <w14:checkbox>
              <w14:checked w14:val="0"/>
              <w14:checkedState w14:val="2612" w14:font="MS Gothic"/>
              <w14:uncheckedState w14:val="2610" w14:font="MS Gothic"/>
            </w14:checkbox>
          </w:sdtPr>
          <w:sdtEndPr/>
          <w:sdtContent>
            <w:tc>
              <w:tcPr>
                <w:tcW w:w="941" w:type="dxa"/>
              </w:tcPr>
              <w:p w14:paraId="2C599483" w14:textId="77777777" w:rsidR="00B411F8" w:rsidRDefault="00B411F8" w:rsidP="0097129C">
                <w:pPr>
                  <w:rPr>
                    <w:i/>
                    <w:iCs/>
                  </w:rPr>
                </w:pPr>
                <w:r>
                  <w:rPr>
                    <w:rFonts w:ascii="MS Gothic" w:eastAsia="MS Gothic" w:hAnsi="MS Gothic" w:hint="eastAsia"/>
                    <w:b/>
                    <w:bCs/>
                  </w:rPr>
                  <w:t>☐</w:t>
                </w:r>
              </w:p>
            </w:tc>
          </w:sdtContent>
        </w:sdt>
      </w:tr>
      <w:tr w:rsidR="00B411F8" w14:paraId="75158362" w14:textId="77777777" w:rsidTr="0097129C">
        <w:tc>
          <w:tcPr>
            <w:tcW w:w="8075" w:type="dxa"/>
          </w:tcPr>
          <w:p w14:paraId="240B0715" w14:textId="77777777" w:rsidR="00B411F8" w:rsidRDefault="00B411F8" w:rsidP="0097129C">
            <w:pPr>
              <w:rPr>
                <w:i/>
                <w:iCs/>
              </w:rPr>
            </w:pPr>
            <w:r>
              <w:rPr>
                <w:i/>
                <w:iCs/>
              </w:rPr>
              <w:t>Mobilní psychiatrický tým</w:t>
            </w:r>
          </w:p>
        </w:tc>
        <w:sdt>
          <w:sdtPr>
            <w:rPr>
              <w:b/>
              <w:bCs/>
            </w:rPr>
            <w:id w:val="894706952"/>
            <w14:checkbox>
              <w14:checked w14:val="0"/>
              <w14:checkedState w14:val="2612" w14:font="MS Gothic"/>
              <w14:uncheckedState w14:val="2610" w14:font="MS Gothic"/>
            </w14:checkbox>
          </w:sdtPr>
          <w:sdtEndPr/>
          <w:sdtContent>
            <w:tc>
              <w:tcPr>
                <w:tcW w:w="941" w:type="dxa"/>
              </w:tcPr>
              <w:p w14:paraId="561B6C45" w14:textId="77777777" w:rsidR="00B411F8" w:rsidRDefault="00B411F8" w:rsidP="0097129C">
                <w:pPr>
                  <w:rPr>
                    <w:i/>
                    <w:iCs/>
                  </w:rPr>
                </w:pPr>
                <w:r>
                  <w:rPr>
                    <w:rFonts w:ascii="MS Gothic" w:eastAsia="MS Gothic" w:hAnsi="MS Gothic" w:hint="eastAsia"/>
                    <w:b/>
                    <w:bCs/>
                  </w:rPr>
                  <w:t>☐</w:t>
                </w:r>
              </w:p>
            </w:tc>
          </w:sdtContent>
        </w:sdt>
      </w:tr>
      <w:tr w:rsidR="00B411F8" w14:paraId="5D5958B4" w14:textId="77777777" w:rsidTr="0097129C">
        <w:tc>
          <w:tcPr>
            <w:tcW w:w="8075" w:type="dxa"/>
          </w:tcPr>
          <w:p w14:paraId="555E2B28" w14:textId="77777777" w:rsidR="00B411F8" w:rsidRDefault="00B411F8" w:rsidP="0097129C">
            <w:pPr>
              <w:rPr>
                <w:i/>
                <w:iCs/>
              </w:rPr>
            </w:pPr>
            <w:r>
              <w:rPr>
                <w:i/>
                <w:iCs/>
              </w:rPr>
              <w:t>Jiné, popsat:</w:t>
            </w:r>
          </w:p>
        </w:tc>
        <w:sdt>
          <w:sdtPr>
            <w:rPr>
              <w:b/>
              <w:bCs/>
            </w:rPr>
            <w:id w:val="636230780"/>
            <w14:checkbox>
              <w14:checked w14:val="0"/>
              <w14:checkedState w14:val="2612" w14:font="MS Gothic"/>
              <w14:uncheckedState w14:val="2610" w14:font="MS Gothic"/>
            </w14:checkbox>
          </w:sdtPr>
          <w:sdtEndPr/>
          <w:sdtContent>
            <w:tc>
              <w:tcPr>
                <w:tcW w:w="941" w:type="dxa"/>
              </w:tcPr>
              <w:p w14:paraId="18AA6E62" w14:textId="77777777" w:rsidR="00B411F8" w:rsidRDefault="00B411F8" w:rsidP="0097129C">
                <w:pPr>
                  <w:rPr>
                    <w:i/>
                    <w:iCs/>
                  </w:rPr>
                </w:pPr>
                <w:r>
                  <w:rPr>
                    <w:rFonts w:ascii="MS Gothic" w:eastAsia="MS Gothic" w:hAnsi="MS Gothic" w:hint="eastAsia"/>
                    <w:b/>
                    <w:bCs/>
                  </w:rPr>
                  <w:t>☐</w:t>
                </w:r>
              </w:p>
            </w:tc>
          </w:sdtContent>
        </w:sdt>
      </w:tr>
    </w:tbl>
    <w:p w14:paraId="5811AADF" w14:textId="3CCC3FDD" w:rsidR="7C891E40" w:rsidRDefault="7C891E40" w:rsidP="7FF4B22D">
      <w:pPr>
        <w:pStyle w:val="Nadpis3"/>
      </w:pPr>
      <w:r>
        <w:t>Význam projektu pro příjemce</w:t>
      </w:r>
    </w:p>
    <w:p w14:paraId="59DDAB0B" w14:textId="01DD2287" w:rsidR="00210CE3" w:rsidRPr="00210CE3" w:rsidRDefault="00210CE3" w:rsidP="00210CE3">
      <w:r w:rsidRPr="00210CE3">
        <w:t>Projekt přisěl ke zlepšení kvality poskytované psychiatrické péče pro duševně nemocné pacienty a zajistil dlouhodobou udržitelnost psychiatrických služeb v kraji. Zlepšil se komfort a bezpečnost prostředí, což má přímý vliv na kvalitu léčby i důstojnost pacientů.</w:t>
      </w:r>
      <w:r w:rsidR="00BD3E25">
        <w:t xml:space="preserve"> Pacienti mají k dispozici nové vybavení v pokojích a adekvátní sociální zařízení.</w:t>
      </w:r>
    </w:p>
    <w:p w14:paraId="47606C19" w14:textId="4DBAFF2F" w:rsidR="00F507F0" w:rsidRPr="00BD3E25" w:rsidRDefault="00210CE3" w:rsidP="00BD3E25">
      <w:r w:rsidRPr="00210CE3">
        <w:t>Z hlediska širšího kontextu reaguje projekt na rostoucí počty pacientů s psychiatrickými diagnózami a na nedostatek specializovaných pracovišť v Ústeckém kraji. Oddělení v</w:t>
      </w:r>
      <w:r w:rsidR="00BD3E25">
        <w:t> </w:t>
      </w:r>
      <w:r w:rsidRPr="00210CE3">
        <w:t>Ústí nad Labem dnes zajišťuje akutní péči pro celý region a funguje často na hranici svých kapacit (pouze 24 lůžek pro celý kraj</w:t>
      </w:r>
      <w:r w:rsidR="00832305" w:rsidRPr="00210CE3">
        <w:t>)</w:t>
      </w:r>
      <w:r w:rsidR="00832305">
        <w:t>.</w:t>
      </w:r>
      <w:r w:rsidR="00832305" w:rsidRPr="00210CE3">
        <w:t xml:space="preserve"> Projekt</w:t>
      </w:r>
      <w:r w:rsidRPr="00210CE3">
        <w:t xml:space="preserve"> přispěl ke zlepšení kvality poskytované psychiatrické péče pro duševně nemocné pacienty a zajistil </w:t>
      </w:r>
      <w:r w:rsidRPr="00210CE3">
        <w:rPr>
          <w:b/>
          <w:bCs/>
        </w:rPr>
        <w:t>dlouhodobou udržitelnost psychiatrických služeb v kraji</w:t>
      </w:r>
      <w:r w:rsidRPr="00210CE3">
        <w:t>. Zlepšil se komfort a bezpečnost prostředí, což má přímý vliv na kvalitu léčby i důstojnost pacientů.</w:t>
      </w:r>
      <w:r>
        <w:t xml:space="preserve"> O</w:t>
      </w:r>
      <w:r w:rsidRPr="00210CE3">
        <w:t xml:space="preserve">statní psychiatrická oddělení </w:t>
      </w:r>
      <w:r>
        <w:t xml:space="preserve">v regionu </w:t>
      </w:r>
      <w:r w:rsidRPr="00210CE3">
        <w:t>kvůli nedostatku personálu</w:t>
      </w:r>
      <w:r>
        <w:t xml:space="preserve"> </w:t>
      </w:r>
      <w:r w:rsidR="00BD3E25">
        <w:t>nemohou</w:t>
      </w:r>
      <w:r>
        <w:t xml:space="preserve"> poptávku pokrýt a pacienti se i přes </w:t>
      </w:r>
      <w:r w:rsidR="00832305">
        <w:lastRenderedPageBreak/>
        <w:t>probíhající rozvoj v oblasti psychiatrické péče dostanou ke službám pouze za hranicemi kraje.</w:t>
      </w:r>
    </w:p>
    <w:p w14:paraId="25312946" w14:textId="5D703E4F" w:rsidR="00B411F8" w:rsidRDefault="00B411F8" w:rsidP="00B411F8">
      <w:pPr>
        <w:pStyle w:val="Nadpis3"/>
      </w:pPr>
      <w:r>
        <w:t>Další aktéři zapojení do PS</w:t>
      </w:r>
    </w:p>
    <w:p w14:paraId="545D9E4C" w14:textId="2A274579" w:rsidR="00B411F8" w:rsidRDefault="00EA11E6" w:rsidP="001F63F9">
      <w:pPr>
        <w:pStyle w:val="Odstavecseseznamem"/>
        <w:numPr>
          <w:ilvl w:val="0"/>
          <w:numId w:val="4"/>
        </w:numPr>
      </w:pPr>
      <w:r>
        <w:t>Fokus</w:t>
      </w:r>
    </w:p>
    <w:p w14:paraId="1E4888CF" w14:textId="7B50D4FD" w:rsidR="00EA11E6" w:rsidRDefault="00EA11E6" w:rsidP="001F63F9">
      <w:pPr>
        <w:pStyle w:val="Odstavecseseznamem"/>
        <w:numPr>
          <w:ilvl w:val="0"/>
          <w:numId w:val="4"/>
        </w:numPr>
      </w:pPr>
      <w:r>
        <w:t>Centra duševního zdraví v</w:t>
      </w:r>
      <w:r w:rsidR="00D649D5">
        <w:t> </w:t>
      </w:r>
      <w:r>
        <w:t>kraji</w:t>
      </w:r>
      <w:r w:rsidR="00D649D5">
        <w:t xml:space="preserve"> (někteří lékaři pracují </w:t>
      </w:r>
      <w:r w:rsidR="00E30889">
        <w:t>zde i v CDZ)</w:t>
      </w:r>
    </w:p>
    <w:p w14:paraId="3EB5E38F" w14:textId="08209DBF" w:rsidR="009A3001" w:rsidRDefault="0099078B" w:rsidP="001F63F9">
      <w:pPr>
        <w:pStyle w:val="Odstavecseseznamem"/>
        <w:numPr>
          <w:ilvl w:val="0"/>
          <w:numId w:val="4"/>
        </w:numPr>
      </w:pPr>
      <w:r>
        <w:t xml:space="preserve">Psychiatrické oddělení </w:t>
      </w:r>
      <w:r>
        <w:t>Krajská zdravotní, a.s.</w:t>
      </w:r>
      <w:r>
        <w:t xml:space="preserve"> v Mostě (aktuálně omezený provoz z důvodu nedostatku personálu)</w:t>
      </w:r>
    </w:p>
    <w:p w14:paraId="2101AA30" w14:textId="7ABA63DC" w:rsidR="2E6542A7" w:rsidRDefault="2E6542A7" w:rsidP="7FF4B22D">
      <w:pPr>
        <w:pStyle w:val="Nadpis3"/>
      </w:pPr>
      <w:r>
        <w:t>Odpovědi v oblasti EO9: Komunitní péče</w:t>
      </w:r>
    </w:p>
    <w:p w14:paraId="74813AD8" w14:textId="5E4273AB" w:rsidR="2E6542A7" w:rsidRDefault="2E6542A7" w:rsidP="7FF4B22D">
      <w:pPr>
        <w:pStyle w:val="Nadpis4"/>
      </w:pPr>
      <w:r>
        <w:t>Změna v informovanosti o komunitní péči</w:t>
      </w:r>
    </w:p>
    <w:tbl>
      <w:tblPr>
        <w:tblStyle w:val="Mkatabulky"/>
        <w:tblW w:w="0" w:type="auto"/>
        <w:tblLook w:val="04A0" w:firstRow="1" w:lastRow="0" w:firstColumn="1" w:lastColumn="0" w:noHBand="0" w:noVBand="1"/>
      </w:tblPr>
      <w:tblGrid>
        <w:gridCol w:w="2974"/>
        <w:gridCol w:w="1049"/>
        <w:gridCol w:w="4993"/>
      </w:tblGrid>
      <w:tr w:rsidR="00F30E47" w14:paraId="32A5DD1C" w14:textId="77777777" w:rsidTr="005A5D01">
        <w:tc>
          <w:tcPr>
            <w:tcW w:w="3006" w:type="dxa"/>
          </w:tcPr>
          <w:p w14:paraId="79D50B08" w14:textId="035A10CD" w:rsidR="00F30E47" w:rsidRDefault="00F30E47" w:rsidP="00F507F0">
            <w:r>
              <w:rPr>
                <w:sz w:val="16"/>
                <w:szCs w:val="14"/>
              </w:rPr>
              <w:t>Existují aktéři z řad zdravotníků a široké i odborné veřejnosti, kteří v návaznosti na investice IROP nově získali povědomí o existenci konkrétní služby psychiatrické komunitní péče v pro ně dostupné vzdálenosti</w:t>
            </w:r>
          </w:p>
        </w:tc>
        <w:tc>
          <w:tcPr>
            <w:tcW w:w="958" w:type="dxa"/>
          </w:tcPr>
          <w:p w14:paraId="5DC2D5A2" w14:textId="7A84158D" w:rsidR="00F30E47" w:rsidRDefault="00F30E47" w:rsidP="00F507F0">
            <w:r>
              <w:t>A2.3.6 A2.3.7 A2.3.8</w:t>
            </w:r>
            <w:r w:rsidR="00913314">
              <w:br/>
              <w:t>B2.3.4</w:t>
            </w:r>
            <w:r w:rsidR="00913314">
              <w:br/>
              <w:t>E1.1.1</w:t>
            </w:r>
          </w:p>
        </w:tc>
        <w:tc>
          <w:tcPr>
            <w:tcW w:w="5052" w:type="dxa"/>
          </w:tcPr>
          <w:p w14:paraId="7D153BD9" w14:textId="01248150" w:rsidR="00F30E47" w:rsidRDefault="007903E7" w:rsidP="00F507F0">
            <w:r>
              <w:t>Není relevantní</w:t>
            </w:r>
          </w:p>
        </w:tc>
      </w:tr>
      <w:tr w:rsidR="00F30E47" w14:paraId="068B93A0" w14:textId="77777777" w:rsidTr="005A5D01">
        <w:tc>
          <w:tcPr>
            <w:tcW w:w="3006" w:type="dxa"/>
          </w:tcPr>
          <w:p w14:paraId="20203698" w14:textId="20E345EB" w:rsidR="00F30E47" w:rsidRDefault="00F30E47" w:rsidP="00F507F0">
            <w:r w:rsidRPr="00426E4F">
              <w:rPr>
                <w:sz w:val="16"/>
                <w:szCs w:val="14"/>
              </w:rPr>
              <w:t>Existují aktéři z řad cílových skupin, kteří nově využili služeb psychiatrické komunitní péče, které nebylo způsobeno zvýšenou časovou dostupností či vyšší kapacitou služby, ale zvýšenou informovaností o ní</w:t>
            </w:r>
          </w:p>
        </w:tc>
        <w:tc>
          <w:tcPr>
            <w:tcW w:w="958" w:type="dxa"/>
          </w:tcPr>
          <w:p w14:paraId="25DD8420" w14:textId="67372600" w:rsidR="00F30E47" w:rsidRDefault="00F30E47" w:rsidP="00F507F0">
            <w:r>
              <w:t>A2.3.6 A2.3.7 A2.3.8</w:t>
            </w:r>
          </w:p>
          <w:p w14:paraId="5AEEB15A" w14:textId="5B2DC2F5" w:rsidR="00913314" w:rsidRDefault="00913314" w:rsidP="00F507F0">
            <w:r>
              <w:t>BC2.3.4</w:t>
            </w:r>
            <w:r>
              <w:br/>
              <w:t>E1.1.1</w:t>
            </w:r>
          </w:p>
        </w:tc>
        <w:tc>
          <w:tcPr>
            <w:tcW w:w="5052" w:type="dxa"/>
          </w:tcPr>
          <w:p w14:paraId="0EDB1A45" w14:textId="699FAC9E" w:rsidR="00F30E47" w:rsidRDefault="007903E7" w:rsidP="00F507F0">
            <w:r>
              <w:t>Není relevantní</w:t>
            </w:r>
            <w:r>
              <w:t xml:space="preserve"> (stejná kapacita, pouze nepřímo no</w:t>
            </w:r>
            <w:r w:rsidR="000B6CBA">
              <w:t>vých forem terapie prostřednictvím jiných projektů – např. fototerapie)</w:t>
            </w:r>
          </w:p>
        </w:tc>
      </w:tr>
    </w:tbl>
    <w:p w14:paraId="369F833E" w14:textId="77777777" w:rsidR="00F507F0" w:rsidRPr="00F507F0" w:rsidRDefault="00F507F0" w:rsidP="00F507F0"/>
    <w:p w14:paraId="2D2D7A36" w14:textId="5C0E837F" w:rsidR="2E6542A7" w:rsidRDefault="2E6542A7" w:rsidP="7FF4B22D">
      <w:pPr>
        <w:pStyle w:val="Nadpis4"/>
      </w:pPr>
      <w:r>
        <w:t>Změna v šíři nabízené komunitní péče</w:t>
      </w:r>
    </w:p>
    <w:tbl>
      <w:tblPr>
        <w:tblStyle w:val="Mkatabulky"/>
        <w:tblW w:w="0" w:type="auto"/>
        <w:tblLook w:val="04A0" w:firstRow="1" w:lastRow="0" w:firstColumn="1" w:lastColumn="0" w:noHBand="0" w:noVBand="1"/>
      </w:tblPr>
      <w:tblGrid>
        <w:gridCol w:w="2972"/>
        <w:gridCol w:w="1049"/>
        <w:gridCol w:w="4995"/>
      </w:tblGrid>
      <w:tr w:rsidR="00F30E47" w14:paraId="65A05B72" w14:textId="77777777" w:rsidTr="005A5D01">
        <w:tc>
          <w:tcPr>
            <w:tcW w:w="3006" w:type="dxa"/>
          </w:tcPr>
          <w:p w14:paraId="3823F1A2" w14:textId="76337F1E" w:rsidR="00F30E47" w:rsidRDefault="00F30E47" w:rsidP="001F7BAF">
            <w:r>
              <w:rPr>
                <w:sz w:val="16"/>
                <w:szCs w:val="14"/>
              </w:rPr>
              <w:t>Je doloženo, že na úrovni stejného regionu (tj. s podobnou časovou dostupnosti) došlo ke zvýšení druhů nabízené psychiatrické komunitní péče.</w:t>
            </w:r>
          </w:p>
        </w:tc>
        <w:tc>
          <w:tcPr>
            <w:tcW w:w="958" w:type="dxa"/>
          </w:tcPr>
          <w:p w14:paraId="076C874F" w14:textId="059D0AB2" w:rsidR="00F30E47" w:rsidRDefault="00F30E47" w:rsidP="00F30E47">
            <w:r>
              <w:t>A2.1.2 A2.1.3</w:t>
            </w:r>
            <w:r w:rsidR="00913314">
              <w:br/>
              <w:t>BC2.1.3</w:t>
            </w:r>
          </w:p>
        </w:tc>
        <w:tc>
          <w:tcPr>
            <w:tcW w:w="5052" w:type="dxa"/>
          </w:tcPr>
          <w:p w14:paraId="55F9A79F" w14:textId="4B218633" w:rsidR="00F30E47" w:rsidRPr="00492EA5" w:rsidRDefault="00F61910" w:rsidP="00492EA5">
            <w:r w:rsidRPr="00F61910">
              <w:t xml:space="preserve">Projekt </w:t>
            </w:r>
            <w:r w:rsidRPr="002A306E">
              <w:t>se zaměřil především na rekonstrukci a zkvalitnění prostředí psychiatrického oddělení, nikoli na rozšíření typů služeb</w:t>
            </w:r>
            <w:r w:rsidR="008A0799">
              <w:t xml:space="preserve"> nebo navýšení kapacit</w:t>
            </w:r>
            <w:r w:rsidRPr="002A306E">
              <w:t>. Rekonstrukce však umožnila rozvoj nových forem terapie</w:t>
            </w:r>
            <w:r w:rsidR="00492EA5" w:rsidRPr="002A306E">
              <w:t xml:space="preserve">, např. </w:t>
            </w:r>
            <w:r w:rsidR="00492EA5" w:rsidRPr="002A306E">
              <w:t>fototerapie pro léčbu depresí</w:t>
            </w:r>
            <w:r w:rsidR="00492EA5" w:rsidRPr="002A306E">
              <w:t xml:space="preserve"> (podpořeno i díky projektu 54. výzvy).</w:t>
            </w:r>
          </w:p>
        </w:tc>
      </w:tr>
      <w:tr w:rsidR="00F30E47" w14:paraId="53C92E50" w14:textId="77777777" w:rsidTr="005A5D01">
        <w:tc>
          <w:tcPr>
            <w:tcW w:w="3006" w:type="dxa"/>
          </w:tcPr>
          <w:p w14:paraId="53E118B4" w14:textId="1C59DE1B" w:rsidR="00F30E47" w:rsidRDefault="00F30E47" w:rsidP="001F7BAF">
            <w:r w:rsidRPr="00426E4F">
              <w:rPr>
                <w:sz w:val="16"/>
                <w:szCs w:val="14"/>
              </w:rPr>
              <w:t>Existují aktéři z řad cílových skupin, kteří nově využili služeb psychiatrické komunitní péče, které nebylo způsobeno zvýšenou časovou dostupností či vyšší kapacitou služby, ale tím, že jim nabízená podoba poskytované služby odpovídala lépe než dříve</w:t>
            </w:r>
            <w:r>
              <w:rPr>
                <w:sz w:val="16"/>
                <w:szCs w:val="14"/>
              </w:rPr>
              <w:t>.</w:t>
            </w:r>
          </w:p>
        </w:tc>
        <w:tc>
          <w:tcPr>
            <w:tcW w:w="958" w:type="dxa"/>
          </w:tcPr>
          <w:p w14:paraId="2A1ACE84" w14:textId="74B01265" w:rsidR="00F30E47" w:rsidRDefault="00F30E47" w:rsidP="001F7BAF">
            <w:r>
              <w:t>A2.1.2 A2.1.3</w:t>
            </w:r>
          </w:p>
          <w:p w14:paraId="42F3612F" w14:textId="679B6A5D" w:rsidR="00913314" w:rsidRDefault="00913314" w:rsidP="001F7BAF">
            <w:r>
              <w:t>BC2.1.3</w:t>
            </w:r>
          </w:p>
        </w:tc>
        <w:tc>
          <w:tcPr>
            <w:tcW w:w="5052" w:type="dxa"/>
          </w:tcPr>
          <w:p w14:paraId="7D7D87A1" w14:textId="6CCE9E9F" w:rsidR="00F30E47" w:rsidRDefault="000B6CBA" w:rsidP="001F7BAF">
            <w:r>
              <w:t>Spíše ne (nebylo doloženo).</w:t>
            </w:r>
          </w:p>
        </w:tc>
      </w:tr>
    </w:tbl>
    <w:p w14:paraId="1CEBED8F" w14:textId="77777777" w:rsidR="00F507F0" w:rsidRPr="00F507F0" w:rsidRDefault="00F507F0" w:rsidP="00F507F0"/>
    <w:p w14:paraId="58DAABF5" w14:textId="4284ADE3" w:rsidR="2E6542A7" w:rsidRDefault="2E6542A7" w:rsidP="7FF4B22D">
      <w:pPr>
        <w:pStyle w:val="Nadpis4"/>
      </w:pPr>
      <w:r>
        <w:t>Změna v pracovních postupech směřujících k větší podpoře komunitní péče</w:t>
      </w:r>
    </w:p>
    <w:tbl>
      <w:tblPr>
        <w:tblStyle w:val="Mkatabulky"/>
        <w:tblW w:w="0" w:type="auto"/>
        <w:tblLook w:val="04A0" w:firstRow="1" w:lastRow="0" w:firstColumn="1" w:lastColumn="0" w:noHBand="0" w:noVBand="1"/>
      </w:tblPr>
      <w:tblGrid>
        <w:gridCol w:w="2976"/>
        <w:gridCol w:w="1049"/>
        <w:gridCol w:w="4991"/>
      </w:tblGrid>
      <w:tr w:rsidR="00F30E47" w14:paraId="421C28EF" w14:textId="77777777" w:rsidTr="005A5D01">
        <w:tc>
          <w:tcPr>
            <w:tcW w:w="3006" w:type="dxa"/>
          </w:tcPr>
          <w:p w14:paraId="68029298" w14:textId="3F7C67E9" w:rsidR="00F30E47" w:rsidRDefault="00F30E47" w:rsidP="001F7BAF">
            <w:r>
              <w:rPr>
                <w:sz w:val="16"/>
                <w:szCs w:val="14"/>
              </w:rPr>
              <w:t>Je doloženo, že na úrovni jedné instituce došlo ke změně pracovních postupů, které mají prokazatelný dopad na zvýšený podíl osob, kteří jsou v rámci instituce zařazeni do služeb psychiatrické komunitní péče (na úrovni nemocnic, klinik apod.).</w:t>
            </w:r>
          </w:p>
        </w:tc>
        <w:tc>
          <w:tcPr>
            <w:tcW w:w="958" w:type="dxa"/>
          </w:tcPr>
          <w:p w14:paraId="48E0D883" w14:textId="77FF830C" w:rsidR="00F30E47" w:rsidRDefault="00F30E47" w:rsidP="001F7BAF">
            <w:r>
              <w:t>A2.2.4 A2.2.5</w:t>
            </w:r>
            <w:r w:rsidR="00913314">
              <w:t xml:space="preserve"> BC1.1.1 BC1.1.2 </w:t>
            </w:r>
          </w:p>
        </w:tc>
        <w:tc>
          <w:tcPr>
            <w:tcW w:w="5052" w:type="dxa"/>
          </w:tcPr>
          <w:p w14:paraId="45BEC1C3" w14:textId="2CEA8678" w:rsidR="00F30E47" w:rsidRDefault="00C13506" w:rsidP="001F7BAF">
            <w:r>
              <w:t>Pracovní postupy nebyly vzhledem k typu projektu nijak ovlivněny.</w:t>
            </w:r>
          </w:p>
        </w:tc>
      </w:tr>
      <w:tr w:rsidR="00F30E47" w14:paraId="718FE7BF" w14:textId="77777777" w:rsidTr="005A5D01">
        <w:tc>
          <w:tcPr>
            <w:tcW w:w="3006" w:type="dxa"/>
          </w:tcPr>
          <w:p w14:paraId="4D5B4386" w14:textId="52784D59" w:rsidR="00F30E47" w:rsidRDefault="00F30E47" w:rsidP="001F7BAF">
            <w:r w:rsidRPr="00426E4F">
              <w:rPr>
                <w:sz w:val="16"/>
                <w:szCs w:val="14"/>
              </w:rPr>
              <w:lastRenderedPageBreak/>
              <w:t xml:space="preserve">Existují aktéři z řad cílových skupin, kteří nově využili služeb psychiatrické komunitní péče, které nebylo způsobeno zvýšenou časovou dostupností či vyšší kapacitou služby, ale </w:t>
            </w:r>
            <w:r>
              <w:rPr>
                <w:sz w:val="16"/>
                <w:szCs w:val="14"/>
              </w:rPr>
              <w:t>změnou ve způsobu, jakým jim byla léčba stanovena (bez toho, aniž by došlo k zásadní změně diagnózy).</w:t>
            </w:r>
          </w:p>
        </w:tc>
        <w:tc>
          <w:tcPr>
            <w:tcW w:w="958" w:type="dxa"/>
          </w:tcPr>
          <w:p w14:paraId="25F74E1D" w14:textId="2053673C" w:rsidR="00F30E47" w:rsidRDefault="00F30E47" w:rsidP="001F7BAF">
            <w:r>
              <w:t>A2.2.4 A2.2.5</w:t>
            </w:r>
          </w:p>
        </w:tc>
        <w:tc>
          <w:tcPr>
            <w:tcW w:w="5052" w:type="dxa"/>
          </w:tcPr>
          <w:p w14:paraId="413A3855" w14:textId="55424138" w:rsidR="00F30E47" w:rsidRDefault="00C13506" w:rsidP="001F7BAF">
            <w:r>
              <w:t>Spíše ne (nebylo doloženo).</w:t>
            </w:r>
          </w:p>
        </w:tc>
      </w:tr>
    </w:tbl>
    <w:p w14:paraId="3E880ECB" w14:textId="77777777" w:rsidR="00F507F0" w:rsidRPr="00F507F0" w:rsidRDefault="00F507F0" w:rsidP="00F507F0"/>
    <w:p w14:paraId="6CAE8F6D" w14:textId="2A1ED301" w:rsidR="2E6542A7" w:rsidRDefault="2E6542A7" w:rsidP="7FF4B22D">
      <w:pPr>
        <w:pStyle w:val="Nadpis4"/>
      </w:pPr>
      <w:r>
        <w:t>Dostupnost všech relevantních typů komunitní péče</w:t>
      </w:r>
    </w:p>
    <w:tbl>
      <w:tblPr>
        <w:tblStyle w:val="Mkatabulky"/>
        <w:tblW w:w="0" w:type="auto"/>
        <w:tblLook w:val="04A0" w:firstRow="1" w:lastRow="0" w:firstColumn="1" w:lastColumn="0" w:noHBand="0" w:noVBand="1"/>
      </w:tblPr>
      <w:tblGrid>
        <w:gridCol w:w="3006"/>
        <w:gridCol w:w="958"/>
        <w:gridCol w:w="5052"/>
      </w:tblGrid>
      <w:tr w:rsidR="00F30E47" w14:paraId="2F6E6235" w14:textId="77777777" w:rsidTr="005A5D01">
        <w:tc>
          <w:tcPr>
            <w:tcW w:w="3006" w:type="dxa"/>
          </w:tcPr>
          <w:p w14:paraId="38BA868B" w14:textId="4957A921" w:rsidR="00F30E47" w:rsidRDefault="00F30E47" w:rsidP="001F7BAF">
            <w:r>
              <w:rPr>
                <w:sz w:val="16"/>
                <w:szCs w:val="14"/>
              </w:rPr>
              <w:t>Dle příjemce je nastavená kapacita služeb komunitní péče dostačující nebo chybí v regionu určitý typ podpory.</w:t>
            </w:r>
          </w:p>
        </w:tc>
        <w:tc>
          <w:tcPr>
            <w:tcW w:w="958" w:type="dxa"/>
          </w:tcPr>
          <w:p w14:paraId="46F03E8B" w14:textId="3AAC36A6" w:rsidR="00913314" w:rsidRDefault="00F30E47" w:rsidP="001F7BAF">
            <w:r>
              <w:t>A2.1.2 A2.1.3</w:t>
            </w:r>
            <w:r w:rsidR="00913314">
              <w:br/>
              <w:t>E1.1.1</w:t>
            </w:r>
          </w:p>
        </w:tc>
        <w:tc>
          <w:tcPr>
            <w:tcW w:w="5052" w:type="dxa"/>
          </w:tcPr>
          <w:p w14:paraId="66C85B95" w14:textId="6B56F769" w:rsidR="00F30E47" w:rsidRDefault="00C13506" w:rsidP="001F7BAF">
            <w:r>
              <w:t xml:space="preserve">Obecně je psychiatrická péče v kraji vnímaná jako velmi omezeně dostupná. </w:t>
            </w:r>
            <w:r w:rsidR="00242880">
              <w:t xml:space="preserve">I v lůžkové péči nejsou dostatečné kapacity (pacienty musí někdy odkazovat do Bohnic či až do Dobřan). </w:t>
            </w:r>
            <w:r w:rsidR="000071D8">
              <w:t>Jako příklad velmi dobré praxe byla uváděna Ostrava, není ale zřejmé, jak vznikl výsledný rozdíl v dostupnosti péče.</w:t>
            </w:r>
            <w:r w:rsidR="00242880">
              <w:t xml:space="preserve"> </w:t>
            </w:r>
          </w:p>
        </w:tc>
      </w:tr>
    </w:tbl>
    <w:p w14:paraId="64E8E827" w14:textId="77777777" w:rsidR="00F507F0" w:rsidRPr="00F507F0" w:rsidRDefault="00F507F0" w:rsidP="00F507F0"/>
    <w:p w14:paraId="2C43D8A6" w14:textId="66A4E7F3" w:rsidR="2E6542A7" w:rsidRDefault="2E6542A7" w:rsidP="7FF4B22D">
      <w:pPr>
        <w:pStyle w:val="Nadpis3"/>
      </w:pPr>
      <w:r>
        <w:t xml:space="preserve">Odpovědi v oblasti E011: </w:t>
      </w:r>
      <w:r w:rsidR="3644E2EB">
        <w:t>Obecné fungování</w:t>
      </w:r>
      <w:r>
        <w:t xml:space="preserve"> psychiatrické péče</w:t>
      </w:r>
    </w:p>
    <w:p w14:paraId="0FA57510" w14:textId="7215B39A" w:rsidR="3E2C9908" w:rsidRDefault="3E2C9908" w:rsidP="7FF4B22D">
      <w:pPr>
        <w:pStyle w:val="Nadpis4"/>
      </w:pPr>
      <w:r>
        <w:t>Dopad na restrukturalizaci služeb psychiatrické péče</w:t>
      </w:r>
    </w:p>
    <w:tbl>
      <w:tblPr>
        <w:tblStyle w:val="Mkatabulky"/>
        <w:tblW w:w="0" w:type="auto"/>
        <w:tblLook w:val="04A0" w:firstRow="1" w:lastRow="0" w:firstColumn="1" w:lastColumn="0" w:noHBand="0" w:noVBand="1"/>
      </w:tblPr>
      <w:tblGrid>
        <w:gridCol w:w="2989"/>
        <w:gridCol w:w="1049"/>
        <w:gridCol w:w="4978"/>
      </w:tblGrid>
      <w:tr w:rsidR="00F30E47" w14:paraId="3AA8E7CE" w14:textId="77777777" w:rsidTr="00C30BE4">
        <w:tc>
          <w:tcPr>
            <w:tcW w:w="2989" w:type="dxa"/>
          </w:tcPr>
          <w:p w14:paraId="1F41894F" w14:textId="508F72D1" w:rsidR="00F30E47" w:rsidRDefault="00F30E47" w:rsidP="001F7BAF">
            <w:r>
              <w:rPr>
                <w:sz w:val="16"/>
                <w:szCs w:val="14"/>
              </w:rPr>
              <w:t>U některých skupin pacientů (pacientů se specifickou diagnózou) se mění doba, po kterou jsou podporování primárně přes určitý typ podpory; tato situace má obdobný vzorec v různých regionech.</w:t>
            </w:r>
          </w:p>
        </w:tc>
        <w:tc>
          <w:tcPr>
            <w:tcW w:w="1049" w:type="dxa"/>
          </w:tcPr>
          <w:p w14:paraId="0470BB1C" w14:textId="7BB94D93" w:rsidR="00F30E47" w:rsidRDefault="00F30E47" w:rsidP="001F7BAF">
            <w:r>
              <w:t>A3.1.9 A3.1.10</w:t>
            </w:r>
          </w:p>
          <w:p w14:paraId="71B0DEEE" w14:textId="0EE2075A" w:rsidR="00913314" w:rsidRDefault="00913314" w:rsidP="001F7BAF">
            <w:r>
              <w:t>BC3.1.5</w:t>
            </w:r>
            <w:r>
              <w:br/>
              <w:t>BC3.1.6</w:t>
            </w:r>
          </w:p>
        </w:tc>
        <w:tc>
          <w:tcPr>
            <w:tcW w:w="4978" w:type="dxa"/>
          </w:tcPr>
          <w:p w14:paraId="303D4C67" w14:textId="20E94149" w:rsidR="00F30E47" w:rsidRDefault="00C30BE4" w:rsidP="001F7BAF">
            <w:r>
              <w:t xml:space="preserve">Obecné fungování psychiatrické péče </w:t>
            </w:r>
            <w:r w:rsidR="00D3330B">
              <w:t>nebyl</w:t>
            </w:r>
            <w:r>
              <w:t>o</w:t>
            </w:r>
            <w:r w:rsidR="00D3330B">
              <w:t xml:space="preserve"> vzhledem k typu projektu nijak ovlivněn</w:t>
            </w:r>
            <w:r>
              <w:t>o</w:t>
            </w:r>
            <w:r w:rsidR="00D3330B">
              <w:t>.</w:t>
            </w:r>
          </w:p>
        </w:tc>
      </w:tr>
      <w:tr w:rsidR="00C30BE4" w14:paraId="6C1DECDB" w14:textId="77777777" w:rsidTr="00C30BE4">
        <w:tc>
          <w:tcPr>
            <w:tcW w:w="2989" w:type="dxa"/>
          </w:tcPr>
          <w:p w14:paraId="7CD1A23F" w14:textId="463E6BE5" w:rsidR="00C30BE4" w:rsidRDefault="00C30BE4" w:rsidP="00C30BE4">
            <w:r>
              <w:rPr>
                <w:sz w:val="16"/>
                <w:szCs w:val="14"/>
              </w:rPr>
              <w:t>Mění se intenzita a podoba spolupráce mezi různými institucemi v oblasti psychiatrické péče, a to na základě množství klientů (podílu), u nichž daná spolupráce probíhá, ale také způsob komunikace (množství a druh předávaných informací).</w:t>
            </w:r>
          </w:p>
        </w:tc>
        <w:tc>
          <w:tcPr>
            <w:tcW w:w="1049" w:type="dxa"/>
          </w:tcPr>
          <w:p w14:paraId="2D8F8A32" w14:textId="1F228F9B" w:rsidR="00C30BE4" w:rsidRDefault="00C30BE4" w:rsidP="00C30BE4">
            <w:r>
              <w:t>A3.1.9, A3.1.10 BC3.1.5</w:t>
            </w:r>
            <w:r>
              <w:br/>
              <w:t>BC3.1.6</w:t>
            </w:r>
          </w:p>
        </w:tc>
        <w:tc>
          <w:tcPr>
            <w:tcW w:w="4978" w:type="dxa"/>
          </w:tcPr>
          <w:p w14:paraId="114A57FB" w14:textId="34CC4BE8" w:rsidR="00C30BE4" w:rsidRDefault="00C30BE4" w:rsidP="00C30BE4">
            <w:r>
              <w:t>Obecné fungování psychiatrické péče nebylo vzhledem k typu projektu nijak ovlivněno.</w:t>
            </w:r>
          </w:p>
        </w:tc>
      </w:tr>
    </w:tbl>
    <w:p w14:paraId="32486B1A" w14:textId="77777777" w:rsidR="00F507F0" w:rsidRPr="00F507F0" w:rsidRDefault="00F507F0" w:rsidP="00F507F0"/>
    <w:p w14:paraId="3AB4786D" w14:textId="5A185121" w:rsidR="78E738DC" w:rsidRDefault="78E738DC" w:rsidP="7FF4B22D">
      <w:pPr>
        <w:pStyle w:val="Nadpis4"/>
      </w:pPr>
      <w:r>
        <w:t>Dopad na kvalitu psychiatrické péče</w:t>
      </w:r>
    </w:p>
    <w:tbl>
      <w:tblPr>
        <w:tblStyle w:val="Mkatabulky"/>
        <w:tblW w:w="0" w:type="auto"/>
        <w:tblLook w:val="04A0" w:firstRow="1" w:lastRow="0" w:firstColumn="1" w:lastColumn="0" w:noHBand="0" w:noVBand="1"/>
      </w:tblPr>
      <w:tblGrid>
        <w:gridCol w:w="2990"/>
        <w:gridCol w:w="1049"/>
        <w:gridCol w:w="4977"/>
      </w:tblGrid>
      <w:tr w:rsidR="00F30E47" w14:paraId="10FA0B60" w14:textId="77777777" w:rsidTr="005A5D01">
        <w:tc>
          <w:tcPr>
            <w:tcW w:w="3006" w:type="dxa"/>
          </w:tcPr>
          <w:p w14:paraId="32AC17CF" w14:textId="77777777" w:rsidR="00F30E47" w:rsidRDefault="00F30E47" w:rsidP="00F30E47">
            <w:pPr>
              <w:spacing w:after="120"/>
              <w:rPr>
                <w:sz w:val="16"/>
                <w:szCs w:val="14"/>
              </w:rPr>
            </w:pPr>
            <w:r>
              <w:rPr>
                <w:sz w:val="16"/>
                <w:szCs w:val="14"/>
              </w:rPr>
              <w:t>Oslovení aktéři z řad zástupců institucí poskytující psychiatrickou péči jmenují zaznamenanou změnu v některém z uvedených aspektů:</w:t>
            </w:r>
          </w:p>
          <w:p w14:paraId="0F1A1ED8" w14:textId="77777777" w:rsidR="00F30E47" w:rsidRDefault="00F30E47" w:rsidP="00F30E47">
            <w:pPr>
              <w:pStyle w:val="Odstavecseseznamem"/>
              <w:numPr>
                <w:ilvl w:val="0"/>
                <w:numId w:val="2"/>
              </w:numPr>
              <w:spacing w:after="120" w:line="240" w:lineRule="atLeast"/>
              <w:ind w:left="207" w:hanging="218"/>
              <w:rPr>
                <w:sz w:val="16"/>
                <w:szCs w:val="14"/>
              </w:rPr>
            </w:pPr>
            <w:r>
              <w:rPr>
                <w:sz w:val="16"/>
                <w:szCs w:val="14"/>
              </w:rPr>
              <w:t>Bezpečnost</w:t>
            </w:r>
          </w:p>
          <w:p w14:paraId="781DF23F" w14:textId="77777777" w:rsidR="00F30E47" w:rsidRDefault="00F30E47" w:rsidP="00F30E47">
            <w:pPr>
              <w:pStyle w:val="Odstavecseseznamem"/>
              <w:numPr>
                <w:ilvl w:val="0"/>
                <w:numId w:val="2"/>
              </w:numPr>
              <w:spacing w:after="120" w:line="240" w:lineRule="atLeast"/>
              <w:ind w:left="207" w:hanging="218"/>
              <w:rPr>
                <w:sz w:val="16"/>
                <w:szCs w:val="14"/>
              </w:rPr>
            </w:pPr>
            <w:r>
              <w:rPr>
                <w:sz w:val="16"/>
                <w:szCs w:val="14"/>
              </w:rPr>
              <w:t>Efektivita</w:t>
            </w:r>
          </w:p>
          <w:p w14:paraId="2FE35A6A" w14:textId="77777777" w:rsidR="00F30E47" w:rsidRDefault="00F30E47" w:rsidP="00F30E47">
            <w:pPr>
              <w:pStyle w:val="Odstavecseseznamem"/>
              <w:numPr>
                <w:ilvl w:val="0"/>
                <w:numId w:val="2"/>
              </w:numPr>
              <w:spacing w:after="120" w:line="240" w:lineRule="atLeast"/>
              <w:ind w:left="207" w:hanging="218"/>
              <w:rPr>
                <w:sz w:val="16"/>
                <w:szCs w:val="14"/>
              </w:rPr>
            </w:pPr>
            <w:r>
              <w:rPr>
                <w:sz w:val="16"/>
                <w:szCs w:val="14"/>
              </w:rPr>
              <w:t>Orientace na pacienta</w:t>
            </w:r>
          </w:p>
          <w:p w14:paraId="40107457" w14:textId="77777777" w:rsidR="00F30E47" w:rsidRDefault="00F30E47" w:rsidP="00F30E47">
            <w:pPr>
              <w:pStyle w:val="Odstavecseseznamem"/>
              <w:numPr>
                <w:ilvl w:val="0"/>
                <w:numId w:val="2"/>
              </w:numPr>
              <w:spacing w:after="120" w:line="240" w:lineRule="atLeast"/>
              <w:ind w:left="207" w:hanging="218"/>
              <w:rPr>
                <w:sz w:val="16"/>
                <w:szCs w:val="14"/>
              </w:rPr>
            </w:pPr>
            <w:r>
              <w:rPr>
                <w:sz w:val="16"/>
                <w:szCs w:val="14"/>
              </w:rPr>
              <w:t>Rovný přístup</w:t>
            </w:r>
          </w:p>
          <w:p w14:paraId="524C13A8" w14:textId="77777777" w:rsidR="00F30E47" w:rsidRDefault="00F30E47" w:rsidP="00F30E47">
            <w:pPr>
              <w:pStyle w:val="Odstavecseseznamem"/>
              <w:numPr>
                <w:ilvl w:val="0"/>
                <w:numId w:val="2"/>
              </w:numPr>
              <w:spacing w:after="120" w:line="240" w:lineRule="atLeast"/>
              <w:ind w:left="207" w:hanging="218"/>
              <w:rPr>
                <w:sz w:val="16"/>
                <w:szCs w:val="14"/>
              </w:rPr>
            </w:pPr>
            <w:r>
              <w:rPr>
                <w:sz w:val="16"/>
                <w:szCs w:val="14"/>
              </w:rPr>
              <w:t>Včasnost</w:t>
            </w:r>
          </w:p>
          <w:p w14:paraId="4B9AFD01" w14:textId="77777777" w:rsidR="00F30E47" w:rsidRDefault="00F30E47" w:rsidP="00F30E47">
            <w:pPr>
              <w:pStyle w:val="Odstavecseseznamem"/>
              <w:numPr>
                <w:ilvl w:val="0"/>
                <w:numId w:val="2"/>
              </w:numPr>
              <w:spacing w:after="120" w:line="240" w:lineRule="atLeast"/>
              <w:ind w:left="207" w:hanging="218"/>
              <w:rPr>
                <w:sz w:val="16"/>
                <w:szCs w:val="14"/>
              </w:rPr>
            </w:pPr>
            <w:r>
              <w:rPr>
                <w:sz w:val="16"/>
                <w:szCs w:val="14"/>
              </w:rPr>
              <w:t>Účinnost</w:t>
            </w:r>
          </w:p>
          <w:p w14:paraId="13E8FB90" w14:textId="77777777" w:rsidR="00F30E47" w:rsidRDefault="00F30E47" w:rsidP="00F30E47">
            <w:pPr>
              <w:pStyle w:val="Odstavecseseznamem"/>
              <w:numPr>
                <w:ilvl w:val="0"/>
                <w:numId w:val="2"/>
              </w:numPr>
              <w:spacing w:after="120" w:line="240" w:lineRule="atLeast"/>
              <w:ind w:left="207" w:hanging="218"/>
              <w:rPr>
                <w:sz w:val="16"/>
                <w:szCs w:val="14"/>
              </w:rPr>
            </w:pPr>
            <w:r>
              <w:rPr>
                <w:sz w:val="16"/>
                <w:szCs w:val="14"/>
              </w:rPr>
              <w:t>Kontinuita</w:t>
            </w:r>
          </w:p>
          <w:p w14:paraId="2FF4A0E3" w14:textId="0D295F0F" w:rsidR="00F30E47" w:rsidRDefault="00F30E47" w:rsidP="00F30E47">
            <w:r>
              <w:rPr>
                <w:sz w:val="16"/>
                <w:szCs w:val="14"/>
              </w:rPr>
              <w:t>Tuto změnu přitom spojují s intervencí projektu podpořeného z IROP.</w:t>
            </w:r>
          </w:p>
        </w:tc>
        <w:tc>
          <w:tcPr>
            <w:tcW w:w="1001" w:type="dxa"/>
          </w:tcPr>
          <w:p w14:paraId="02647478" w14:textId="067844B7" w:rsidR="00F30E47" w:rsidRDefault="00F30E47" w:rsidP="001F7BAF">
            <w:r>
              <w:t>A3.2.11</w:t>
            </w:r>
            <w:r w:rsidR="00913314">
              <w:br/>
              <w:t>BC3.2.7</w:t>
            </w:r>
            <w:r w:rsidR="00913314">
              <w:br/>
              <w:t>E1.1.2</w:t>
            </w:r>
          </w:p>
        </w:tc>
        <w:tc>
          <w:tcPr>
            <w:tcW w:w="5009" w:type="dxa"/>
          </w:tcPr>
          <w:p w14:paraId="352803D8" w14:textId="77777777" w:rsidR="00F30E47" w:rsidRDefault="0019611B" w:rsidP="001F7BAF">
            <w:r>
              <w:t>Důležitým je dopad na kvalitu péče z hlediska bezpečnosti, která byla výrazně posílená kamerovým systémem.</w:t>
            </w:r>
          </w:p>
          <w:p w14:paraId="56CCFC5B" w14:textId="6D86E3BA" w:rsidR="00E426A4" w:rsidRDefault="00E426A4" w:rsidP="001F7BAF">
            <w:r>
              <w:t>Kvalita prostředí v nových prostorech výrazně přispěla i ke komfortu pacientů i personálu, orientaci na pacienta</w:t>
            </w:r>
            <w:r w:rsidR="002A5877">
              <w:t>. Rovný přístup, včasnost ani kontinuita další aspekty nebyly vzhledem k charakteru projektu příliš ovlivněny.</w:t>
            </w:r>
          </w:p>
        </w:tc>
      </w:tr>
    </w:tbl>
    <w:p w14:paraId="54CBF7F7" w14:textId="77777777" w:rsidR="00F507F0" w:rsidRPr="00F507F0" w:rsidRDefault="00F507F0" w:rsidP="00F507F0"/>
    <w:p w14:paraId="0B036679" w14:textId="53D1F0F9" w:rsidR="00B67B60" w:rsidRPr="00B67B60" w:rsidRDefault="78E738DC" w:rsidP="006F1BF1">
      <w:pPr>
        <w:pStyle w:val="Nadpis4"/>
      </w:pPr>
      <w:r>
        <w:t>Dopad na udržitelnost psychiatrické péče</w:t>
      </w:r>
    </w:p>
    <w:tbl>
      <w:tblPr>
        <w:tblStyle w:val="Mkatabulky"/>
        <w:tblW w:w="0" w:type="auto"/>
        <w:tblLook w:val="04A0" w:firstRow="1" w:lastRow="0" w:firstColumn="1" w:lastColumn="0" w:noHBand="0" w:noVBand="1"/>
      </w:tblPr>
      <w:tblGrid>
        <w:gridCol w:w="3006"/>
        <w:gridCol w:w="1100"/>
        <w:gridCol w:w="4910"/>
      </w:tblGrid>
      <w:tr w:rsidR="00F30E47" w14:paraId="28C1CC25" w14:textId="77777777" w:rsidTr="005A5D01">
        <w:tc>
          <w:tcPr>
            <w:tcW w:w="3006" w:type="dxa"/>
          </w:tcPr>
          <w:p w14:paraId="40A38BCE" w14:textId="10533F18" w:rsidR="00F30E47" w:rsidRDefault="00F30E47" w:rsidP="001F7BAF">
            <w:r w:rsidRPr="00835CEB">
              <w:rPr>
                <w:sz w:val="16"/>
                <w:szCs w:val="14"/>
              </w:rPr>
              <w:t>Oslovení aktéři z řad zástupců institucí poskytující psychiatrickou</w:t>
            </w:r>
            <w:r>
              <w:rPr>
                <w:sz w:val="16"/>
                <w:szCs w:val="14"/>
              </w:rPr>
              <w:t xml:space="preserve"> péči uvádějí pravděpodobnost, že péče bude </w:t>
            </w:r>
            <w:r>
              <w:rPr>
                <w:sz w:val="16"/>
                <w:szCs w:val="14"/>
              </w:rPr>
              <w:lastRenderedPageBreak/>
              <w:t>v současné podobě realizována i v následujících pěti letech (vysoce pravděpodobné, spíše pravděpodobné, spíše nepravděpodobné, velmi nepravděpodobné).</w:t>
            </w:r>
          </w:p>
        </w:tc>
        <w:tc>
          <w:tcPr>
            <w:tcW w:w="1100" w:type="dxa"/>
          </w:tcPr>
          <w:p w14:paraId="3950B224" w14:textId="0BEBF2C5" w:rsidR="00F30E47" w:rsidRDefault="00F30E47" w:rsidP="001F7BAF">
            <w:r>
              <w:lastRenderedPageBreak/>
              <w:t>A3.3.12 A3.3.13</w:t>
            </w:r>
          </w:p>
        </w:tc>
        <w:tc>
          <w:tcPr>
            <w:tcW w:w="4910" w:type="dxa"/>
          </w:tcPr>
          <w:p w14:paraId="5D372CE2" w14:textId="4AEF3E76" w:rsidR="00F30E47" w:rsidRDefault="00D93028" w:rsidP="001F7BAF">
            <w:r>
              <w:t xml:space="preserve">Budova je v majetku </w:t>
            </w:r>
            <w:r w:rsidRPr="00A21144">
              <w:t xml:space="preserve">Krajská zdravotní, a.s. </w:t>
            </w:r>
            <w:r>
              <w:t xml:space="preserve"> a předpokládá se dlouhodobé udržení a další </w:t>
            </w:r>
            <w:r>
              <w:lastRenderedPageBreak/>
              <w:t>rozvoj psychiatrické péče ve stávajících prostorech i po skončení doby udržitelnosti.</w:t>
            </w:r>
          </w:p>
        </w:tc>
      </w:tr>
      <w:tr w:rsidR="00F30E47" w14:paraId="3B7638CD" w14:textId="77777777" w:rsidTr="005A5D01">
        <w:tc>
          <w:tcPr>
            <w:tcW w:w="3006" w:type="dxa"/>
          </w:tcPr>
          <w:p w14:paraId="38DCD39D" w14:textId="77777777" w:rsidR="00F30E47" w:rsidRDefault="00F30E47" w:rsidP="00F30E47">
            <w:pPr>
              <w:spacing w:after="120"/>
              <w:rPr>
                <w:sz w:val="16"/>
                <w:szCs w:val="14"/>
              </w:rPr>
            </w:pPr>
            <w:r>
              <w:rPr>
                <w:sz w:val="16"/>
                <w:szCs w:val="14"/>
              </w:rPr>
              <w:lastRenderedPageBreak/>
              <w:t xml:space="preserve">Oslovení </w:t>
            </w:r>
            <w:r w:rsidRPr="00271BCA">
              <w:rPr>
                <w:sz w:val="16"/>
                <w:szCs w:val="14"/>
              </w:rPr>
              <w:t>aktéři z řad zástupců institucí poskytující psychiatrickou péči uvádějí</w:t>
            </w:r>
            <w:r>
              <w:rPr>
                <w:sz w:val="16"/>
                <w:szCs w:val="14"/>
              </w:rPr>
              <w:t>, jaké podmínky v níže uvedených aspektech musí být naplněny, aby podpora byla v následujících pěti letech poskytována v minimálně stejné kvalitě jako nyní. Jde o oblasti:</w:t>
            </w:r>
          </w:p>
          <w:p w14:paraId="0AAF1152" w14:textId="77777777" w:rsidR="00F30E47" w:rsidRDefault="00F30E47" w:rsidP="00F30E47">
            <w:pPr>
              <w:pStyle w:val="Odstavecseseznamem"/>
              <w:numPr>
                <w:ilvl w:val="0"/>
                <w:numId w:val="2"/>
              </w:numPr>
              <w:spacing w:after="120" w:line="240" w:lineRule="atLeast"/>
              <w:ind w:left="207" w:hanging="218"/>
              <w:rPr>
                <w:sz w:val="16"/>
                <w:szCs w:val="14"/>
              </w:rPr>
            </w:pPr>
            <w:r>
              <w:rPr>
                <w:sz w:val="16"/>
                <w:szCs w:val="14"/>
              </w:rPr>
              <w:t>Legislativní</w:t>
            </w:r>
          </w:p>
          <w:p w14:paraId="79381DC0" w14:textId="77777777" w:rsidR="00F30E47" w:rsidRDefault="00F30E47" w:rsidP="00F30E47">
            <w:pPr>
              <w:pStyle w:val="Odstavecseseznamem"/>
              <w:numPr>
                <w:ilvl w:val="0"/>
                <w:numId w:val="2"/>
              </w:numPr>
              <w:spacing w:after="120" w:line="240" w:lineRule="atLeast"/>
              <w:ind w:left="207" w:hanging="218"/>
              <w:rPr>
                <w:sz w:val="16"/>
                <w:szCs w:val="14"/>
              </w:rPr>
            </w:pPr>
            <w:r>
              <w:rPr>
                <w:sz w:val="16"/>
                <w:szCs w:val="14"/>
              </w:rPr>
              <w:t>Finanční</w:t>
            </w:r>
          </w:p>
          <w:p w14:paraId="78DA39F8" w14:textId="18AB43FB" w:rsidR="00F30E47" w:rsidRDefault="00F30E47" w:rsidP="00F30E47">
            <w:pPr>
              <w:pStyle w:val="Odstavecseseznamem"/>
              <w:numPr>
                <w:ilvl w:val="0"/>
                <w:numId w:val="2"/>
              </w:numPr>
              <w:spacing w:after="120" w:line="240" w:lineRule="atLeast"/>
              <w:ind w:left="207" w:hanging="218"/>
              <w:rPr>
                <w:sz w:val="16"/>
                <w:szCs w:val="14"/>
              </w:rPr>
            </w:pPr>
            <w:r>
              <w:rPr>
                <w:sz w:val="16"/>
                <w:szCs w:val="14"/>
              </w:rPr>
              <w:t>Personální</w:t>
            </w:r>
            <w:r w:rsidR="008D2135">
              <w:rPr>
                <w:sz w:val="16"/>
                <w:szCs w:val="14"/>
              </w:rPr>
              <w:t xml:space="preserve"> – čerpají?</w:t>
            </w:r>
          </w:p>
          <w:p w14:paraId="45951467" w14:textId="77777777" w:rsidR="00F30E47" w:rsidRDefault="00F30E47" w:rsidP="00F30E47">
            <w:pPr>
              <w:pStyle w:val="Odstavecseseznamem"/>
              <w:numPr>
                <w:ilvl w:val="0"/>
                <w:numId w:val="2"/>
              </w:numPr>
              <w:spacing w:after="120" w:line="240" w:lineRule="atLeast"/>
              <w:ind w:left="207" w:hanging="218"/>
              <w:rPr>
                <w:sz w:val="16"/>
                <w:szCs w:val="14"/>
              </w:rPr>
            </w:pPr>
            <w:r>
              <w:rPr>
                <w:sz w:val="16"/>
                <w:szCs w:val="14"/>
              </w:rPr>
              <w:t>Organizační</w:t>
            </w:r>
          </w:p>
          <w:p w14:paraId="2DC16C74" w14:textId="6F55D084" w:rsidR="00F30E47" w:rsidRPr="00F30E47" w:rsidRDefault="00F30E47" w:rsidP="00F30E47">
            <w:pPr>
              <w:pStyle w:val="Odstavecseseznamem"/>
              <w:numPr>
                <w:ilvl w:val="0"/>
                <w:numId w:val="2"/>
              </w:numPr>
              <w:spacing w:after="120" w:line="240" w:lineRule="atLeast"/>
              <w:ind w:left="207" w:hanging="218"/>
              <w:rPr>
                <w:sz w:val="16"/>
                <w:szCs w:val="14"/>
              </w:rPr>
            </w:pPr>
            <w:r>
              <w:rPr>
                <w:sz w:val="16"/>
                <w:szCs w:val="14"/>
              </w:rPr>
              <w:t>Ostatní</w:t>
            </w:r>
          </w:p>
        </w:tc>
        <w:tc>
          <w:tcPr>
            <w:tcW w:w="1100" w:type="dxa"/>
          </w:tcPr>
          <w:p w14:paraId="046BF7D8" w14:textId="75CD31A6" w:rsidR="00F30E47" w:rsidRDefault="00F30E47" w:rsidP="001F7BAF">
            <w:r>
              <w:t>A3.3.12 A3.3.13</w:t>
            </w:r>
          </w:p>
        </w:tc>
        <w:tc>
          <w:tcPr>
            <w:tcW w:w="4910" w:type="dxa"/>
          </w:tcPr>
          <w:p w14:paraId="706A5CC7" w14:textId="42CC0FE7" w:rsidR="00F30E47" w:rsidRDefault="00A3096A" w:rsidP="001F7BAF">
            <w:r>
              <w:t>Tým lékařů je aktuálně na oddělení kompletní (primářka a 2 atestovaní lékaři, zbytek zatím bez atestace). Obecně je ale v kraji dle zástupců nemocnice velmi náročné získat odborné zaměstnance, zejména zdravotní sestry.</w:t>
            </w:r>
          </w:p>
        </w:tc>
      </w:tr>
    </w:tbl>
    <w:p w14:paraId="7AE1B9D8" w14:textId="77777777" w:rsidR="00F507F0" w:rsidRPr="00F507F0" w:rsidRDefault="00F507F0" w:rsidP="00F507F0"/>
    <w:p w14:paraId="507D34E5" w14:textId="6A2E44E2" w:rsidR="00B411F8" w:rsidRDefault="00B411F8" w:rsidP="00B411F8">
      <w:pPr>
        <w:pStyle w:val="Nadpis2"/>
      </w:pPr>
      <w:r>
        <w:t>Kazuistiky</w:t>
      </w:r>
    </w:p>
    <w:p w14:paraId="2EE316D1" w14:textId="2B57C16F" w:rsidR="00B411F8" w:rsidRDefault="00B411F8" w:rsidP="00B411F8">
      <w:r>
        <w:t xml:space="preserve">Má příjemce k dispozici kazuistiky či </w:t>
      </w:r>
      <w:r w:rsidR="00913314">
        <w:t xml:space="preserve">něco obdobného (tzn. jde o anonymizovaný příběh pacienta, který byl přes instituci podpořen): </w:t>
      </w:r>
      <w:r w:rsidR="00913314" w:rsidRPr="001F63F9">
        <w:rPr>
          <w:strike/>
        </w:rPr>
        <w:t>ANO /</w:t>
      </w:r>
      <w:r w:rsidR="00913314">
        <w:t xml:space="preserve"> NE </w:t>
      </w:r>
      <w:r w:rsidR="00913314" w:rsidRPr="001F63F9">
        <w:rPr>
          <w:strike/>
        </w:rPr>
        <w:t>/ NEBYLO ZJIŠTĚNO</w:t>
      </w:r>
    </w:p>
    <w:p w14:paraId="14BF85A5" w14:textId="5E49CE53" w:rsidR="7FF4B22D" w:rsidRDefault="00B411F8" w:rsidP="00B411F8">
      <w:pPr>
        <w:pStyle w:val="Nadpis2"/>
      </w:pPr>
      <w:r>
        <w:t>Závěrečné shrnutí</w:t>
      </w:r>
    </w:p>
    <w:tbl>
      <w:tblPr>
        <w:tblStyle w:val="Mkatabulky"/>
        <w:tblW w:w="0" w:type="auto"/>
        <w:tblLook w:val="04A0" w:firstRow="1" w:lastRow="0" w:firstColumn="1" w:lastColumn="0" w:noHBand="0" w:noVBand="1"/>
      </w:tblPr>
      <w:tblGrid>
        <w:gridCol w:w="3005"/>
        <w:gridCol w:w="1243"/>
        <w:gridCol w:w="4768"/>
      </w:tblGrid>
      <w:tr w:rsidR="00913314" w14:paraId="068D57E4" w14:textId="77777777" w:rsidTr="281E53D9">
        <w:tc>
          <w:tcPr>
            <w:tcW w:w="3005" w:type="dxa"/>
          </w:tcPr>
          <w:p w14:paraId="6E9FF432" w14:textId="5D8C7107" w:rsidR="00913314" w:rsidRDefault="00913314" w:rsidP="00913314">
            <w:r>
              <w:t>Je v PS doloženo zlepšení informovanosti o komunitních psychiatrických službách v regionu?</w:t>
            </w:r>
          </w:p>
        </w:tc>
        <w:sdt>
          <w:sdtPr>
            <w:rPr>
              <w:b/>
              <w:bCs/>
            </w:rPr>
            <w:id w:val="1873880704"/>
            <w14:checkbox>
              <w14:checked w14:val="0"/>
              <w14:checkedState w14:val="2612" w14:font="MS Gothic"/>
              <w14:uncheckedState w14:val="2610" w14:font="MS Gothic"/>
            </w14:checkbox>
          </w:sdtPr>
          <w:sdtEndPr/>
          <w:sdtContent>
            <w:tc>
              <w:tcPr>
                <w:tcW w:w="1243" w:type="dxa"/>
              </w:tcPr>
              <w:p w14:paraId="0968193B" w14:textId="2B2C6756" w:rsidR="00913314" w:rsidRDefault="0076259B" w:rsidP="00913314">
                <w:r>
                  <w:rPr>
                    <w:rFonts w:ascii="MS Gothic" w:eastAsia="MS Gothic" w:hAnsi="MS Gothic" w:hint="eastAsia"/>
                    <w:b/>
                    <w:bCs/>
                  </w:rPr>
                  <w:t>☐</w:t>
                </w:r>
              </w:p>
            </w:tc>
          </w:sdtContent>
        </w:sdt>
        <w:tc>
          <w:tcPr>
            <w:tcW w:w="4768" w:type="dxa"/>
          </w:tcPr>
          <w:p w14:paraId="799C91AB" w14:textId="712B90B2" w:rsidR="00913314" w:rsidRDefault="002103D5" w:rsidP="00913314">
            <w:r>
              <w:t xml:space="preserve">Komentář: </w:t>
            </w:r>
            <w:r w:rsidR="002A5877">
              <w:t xml:space="preserve">Vzhledem k charakteru projektu neměly aktivity vliv na informovanost. </w:t>
            </w:r>
          </w:p>
        </w:tc>
      </w:tr>
      <w:tr w:rsidR="00913314" w14:paraId="1649333B" w14:textId="77777777" w:rsidTr="281E53D9">
        <w:tc>
          <w:tcPr>
            <w:tcW w:w="3005" w:type="dxa"/>
          </w:tcPr>
          <w:p w14:paraId="77718896" w14:textId="72BFBD52" w:rsidR="00913314" w:rsidRDefault="00913314" w:rsidP="00913314">
            <w:r>
              <w:t>Projevila se v PS změna v šíři alternativ, které mají pacienty v oblasti psychiatrické péče v regionu?</w:t>
            </w:r>
          </w:p>
        </w:tc>
        <w:sdt>
          <w:sdtPr>
            <w:rPr>
              <w:b/>
              <w:bCs/>
            </w:rPr>
            <w:id w:val="-1022782112"/>
            <w14:checkbox>
              <w14:checked w14:val="0"/>
              <w14:checkedState w14:val="2612" w14:font="MS Gothic"/>
              <w14:uncheckedState w14:val="2610" w14:font="MS Gothic"/>
            </w14:checkbox>
          </w:sdtPr>
          <w:sdtEndPr/>
          <w:sdtContent>
            <w:tc>
              <w:tcPr>
                <w:tcW w:w="1243" w:type="dxa"/>
              </w:tcPr>
              <w:p w14:paraId="5991DCA0" w14:textId="69617AC3" w:rsidR="00913314" w:rsidRDefault="0076259B" w:rsidP="00913314">
                <w:r>
                  <w:rPr>
                    <w:rFonts w:ascii="MS Gothic" w:eastAsia="MS Gothic" w:hAnsi="MS Gothic" w:hint="eastAsia"/>
                    <w:b/>
                    <w:bCs/>
                  </w:rPr>
                  <w:t>☐</w:t>
                </w:r>
              </w:p>
            </w:tc>
          </w:sdtContent>
        </w:sdt>
        <w:tc>
          <w:tcPr>
            <w:tcW w:w="4768" w:type="dxa"/>
          </w:tcPr>
          <w:p w14:paraId="4BC9C2F6" w14:textId="1D126456" w:rsidR="00913314" w:rsidRDefault="002103D5" w:rsidP="00913314">
            <w:r>
              <w:t xml:space="preserve">Komentář: </w:t>
            </w:r>
            <w:r w:rsidR="002A5877">
              <w:t xml:space="preserve">Vzhledem k charakteru projektu neměly aktivity vliv na </w:t>
            </w:r>
            <w:r w:rsidR="00807E56">
              <w:t>tento bod</w:t>
            </w:r>
            <w:r w:rsidR="002A5877">
              <w:t xml:space="preserve">. </w:t>
            </w:r>
          </w:p>
        </w:tc>
      </w:tr>
      <w:tr w:rsidR="00913314" w14:paraId="30F884EE" w14:textId="77777777" w:rsidTr="281E53D9">
        <w:tc>
          <w:tcPr>
            <w:tcW w:w="3005" w:type="dxa"/>
          </w:tcPr>
          <w:p w14:paraId="113F2C70" w14:textId="0A75099A" w:rsidR="00913314" w:rsidRDefault="00913314" w:rsidP="00913314">
            <w:r>
              <w:t>Změnil</w:t>
            </w:r>
            <w:r w:rsidR="0076259B">
              <w:t>a</w:t>
            </w:r>
            <w:r>
              <w:t xml:space="preserve"> se dlouhodobá organizace/léčebný postup instituce v návaznosti na</w:t>
            </w:r>
            <w:r w:rsidR="0076259B">
              <w:t xml:space="preserve"> projekt</w:t>
            </w:r>
            <w:r>
              <w:t xml:space="preserve"> IROP?</w:t>
            </w:r>
          </w:p>
        </w:tc>
        <w:sdt>
          <w:sdtPr>
            <w:rPr>
              <w:b/>
              <w:bCs/>
            </w:rPr>
            <w:id w:val="-1218516969"/>
            <w14:checkbox>
              <w14:checked w14:val="0"/>
              <w14:checkedState w14:val="2612" w14:font="MS Gothic"/>
              <w14:uncheckedState w14:val="2610" w14:font="MS Gothic"/>
            </w14:checkbox>
          </w:sdtPr>
          <w:sdtEndPr/>
          <w:sdtContent>
            <w:tc>
              <w:tcPr>
                <w:tcW w:w="1243" w:type="dxa"/>
              </w:tcPr>
              <w:p w14:paraId="3F987B89" w14:textId="166C487C" w:rsidR="00913314" w:rsidRDefault="0076259B" w:rsidP="00913314">
                <w:r>
                  <w:rPr>
                    <w:rFonts w:ascii="MS Gothic" w:eastAsia="MS Gothic" w:hAnsi="MS Gothic" w:hint="eastAsia"/>
                    <w:b/>
                    <w:bCs/>
                  </w:rPr>
                  <w:t>☐</w:t>
                </w:r>
              </w:p>
            </w:tc>
          </w:sdtContent>
        </w:sdt>
        <w:tc>
          <w:tcPr>
            <w:tcW w:w="4768" w:type="dxa"/>
          </w:tcPr>
          <w:p w14:paraId="57C80F1C" w14:textId="11B6C9D2" w:rsidR="00913314" w:rsidRDefault="002103D5" w:rsidP="00913314">
            <w:r>
              <w:t xml:space="preserve">Komentář: </w:t>
            </w:r>
            <w:r w:rsidR="00807E56">
              <w:t xml:space="preserve">Organizace a léčebné postupy byly zachovány. Projekt měl pouze nepřímý vliv na možnost dalšího rozvoje. </w:t>
            </w:r>
          </w:p>
        </w:tc>
      </w:tr>
      <w:tr w:rsidR="00913314" w14:paraId="4BD0AB4C" w14:textId="77777777" w:rsidTr="281E53D9">
        <w:tc>
          <w:tcPr>
            <w:tcW w:w="3005" w:type="dxa"/>
          </w:tcPr>
          <w:p w14:paraId="49107D8B" w14:textId="32542569" w:rsidR="00913314" w:rsidRDefault="0076259B" w:rsidP="00913314">
            <w:r>
              <w:t>Byly naplněny očekávané dopady, které si od projektu instituce slibovala?</w:t>
            </w:r>
          </w:p>
        </w:tc>
        <w:sdt>
          <w:sdtPr>
            <w:rPr>
              <w:b/>
              <w:bCs/>
            </w:rPr>
            <w:id w:val="-1505051882"/>
            <w14:checkbox>
              <w14:checked w14:val="1"/>
              <w14:checkedState w14:val="2612" w14:font="MS Gothic"/>
              <w14:uncheckedState w14:val="2610" w14:font="MS Gothic"/>
            </w14:checkbox>
          </w:sdtPr>
          <w:sdtEndPr/>
          <w:sdtContent>
            <w:tc>
              <w:tcPr>
                <w:tcW w:w="1243" w:type="dxa"/>
              </w:tcPr>
              <w:p w14:paraId="18AD2A98" w14:textId="439DD118" w:rsidR="00913314" w:rsidRDefault="00CF7BD5" w:rsidP="00913314">
                <w:r>
                  <w:rPr>
                    <w:rFonts w:ascii="MS Gothic" w:eastAsia="MS Gothic" w:hAnsi="MS Gothic" w:hint="eastAsia"/>
                    <w:b/>
                    <w:bCs/>
                  </w:rPr>
                  <w:t>☒</w:t>
                </w:r>
              </w:p>
            </w:tc>
          </w:sdtContent>
        </w:sdt>
        <w:tc>
          <w:tcPr>
            <w:tcW w:w="4768" w:type="dxa"/>
          </w:tcPr>
          <w:p w14:paraId="4647CEAD" w14:textId="5F9566DD" w:rsidR="00913314" w:rsidRDefault="002103D5" w:rsidP="00913314">
            <w:r>
              <w:t xml:space="preserve">Komentář: </w:t>
            </w:r>
            <w:r w:rsidR="00807E56">
              <w:t xml:space="preserve">Zcela jistě byla naplněna očekávání projektového týmu i zdravotnického personálu. Prostředí je kvalitní a umožňuje zajištění dostupné péče v regionu na řadu dalších let. </w:t>
            </w:r>
          </w:p>
        </w:tc>
      </w:tr>
      <w:tr w:rsidR="00913314" w14:paraId="6F331756" w14:textId="77777777" w:rsidTr="281E53D9">
        <w:tc>
          <w:tcPr>
            <w:tcW w:w="3005" w:type="dxa"/>
          </w:tcPr>
          <w:p w14:paraId="1F486465" w14:textId="107E267A" w:rsidR="00913314" w:rsidRDefault="0076259B" w:rsidP="00913314">
            <w:r>
              <w:t>Je aktivita podpořena z projektu IROP zajištěna i po projektu?</w:t>
            </w:r>
          </w:p>
        </w:tc>
        <w:sdt>
          <w:sdtPr>
            <w:rPr>
              <w:b/>
              <w:bCs/>
            </w:rPr>
            <w:id w:val="-1650970276"/>
            <w14:checkbox>
              <w14:checked w14:val="1"/>
              <w14:checkedState w14:val="2612" w14:font="MS Gothic"/>
              <w14:uncheckedState w14:val="2610" w14:font="MS Gothic"/>
            </w14:checkbox>
          </w:sdtPr>
          <w:sdtEndPr/>
          <w:sdtContent>
            <w:tc>
              <w:tcPr>
                <w:tcW w:w="1243" w:type="dxa"/>
              </w:tcPr>
              <w:p w14:paraId="37402BBE" w14:textId="6CC1A5A6" w:rsidR="00913314" w:rsidRDefault="00CF7BD5" w:rsidP="00913314">
                <w:r>
                  <w:rPr>
                    <w:rFonts w:ascii="MS Gothic" w:eastAsia="MS Gothic" w:hAnsi="MS Gothic" w:hint="eastAsia"/>
                    <w:b/>
                    <w:bCs/>
                  </w:rPr>
                  <w:t>☒</w:t>
                </w:r>
              </w:p>
            </w:tc>
          </w:sdtContent>
        </w:sdt>
        <w:tc>
          <w:tcPr>
            <w:tcW w:w="4768" w:type="dxa"/>
          </w:tcPr>
          <w:p w14:paraId="33DAE294" w14:textId="29573D99" w:rsidR="00913314" w:rsidRDefault="002103D5" w:rsidP="00913314">
            <w:r>
              <w:t xml:space="preserve">Komentář: </w:t>
            </w:r>
            <w:r w:rsidR="00807E56">
              <w:t xml:space="preserve">Budova je v majetku </w:t>
            </w:r>
            <w:r w:rsidR="00807E56" w:rsidRPr="00A21144">
              <w:t xml:space="preserve">Krajská zdravotní, a.s. </w:t>
            </w:r>
            <w:r w:rsidR="00807E56">
              <w:t xml:space="preserve"> a předpokládá se dlouhodobé udržení a další rozvoj psychiatrické péče ve stávajících prostorech i po skončení doby udržitelnosti.</w:t>
            </w:r>
          </w:p>
        </w:tc>
      </w:tr>
      <w:tr w:rsidR="281E53D9" w14:paraId="145C4FA0" w14:textId="77777777" w:rsidTr="281E53D9">
        <w:trPr>
          <w:trHeight w:val="300"/>
        </w:trPr>
        <w:tc>
          <w:tcPr>
            <w:tcW w:w="3005" w:type="dxa"/>
          </w:tcPr>
          <w:p w14:paraId="717FC6B3" w14:textId="4EAD0CB9" w:rsidR="26FB62C5" w:rsidRDefault="26FB62C5" w:rsidP="281E53D9">
            <w:r>
              <w:lastRenderedPageBreak/>
              <w:t>Dopad projektu na vývoj v instituci je z PS jasně patrný (PS dokládá kauzální souvislost mezi projektem a klíčovými pozitivními změnami v rozvoji psychiatrické péče)?</w:t>
            </w:r>
          </w:p>
        </w:tc>
        <w:tc>
          <w:tcPr>
            <w:tcW w:w="1243" w:type="dxa"/>
          </w:tcPr>
          <w:sdt>
            <w:sdtPr>
              <w:rPr>
                <w:b/>
                <w:bCs/>
              </w:rPr>
              <w:id w:val="1863383808"/>
              <w14:checkbox>
                <w14:checked w14:val="1"/>
                <w14:checkedState w14:val="2612" w14:font="MS Gothic"/>
                <w14:uncheckedState w14:val="2610" w14:font="MS Gothic"/>
              </w14:checkbox>
            </w:sdtPr>
            <w:sdtEndPr/>
            <w:sdtContent>
              <w:p w14:paraId="3C7B3184" w14:textId="0C90FEE4" w:rsidR="7B4F54B5" w:rsidRDefault="00CF7BD5">
                <w:r>
                  <w:rPr>
                    <w:rFonts w:ascii="MS Gothic" w:eastAsia="MS Gothic" w:hAnsi="MS Gothic" w:hint="eastAsia"/>
                    <w:b/>
                    <w:bCs/>
                  </w:rPr>
                  <w:t>☒</w:t>
                </w:r>
              </w:p>
            </w:sdtContent>
          </w:sdt>
          <w:p w14:paraId="68E7744C" w14:textId="3F1E04EC" w:rsidR="281E53D9" w:rsidRDefault="281E53D9" w:rsidP="281E53D9">
            <w:pPr>
              <w:rPr>
                <w:rFonts w:ascii="MS Gothic" w:eastAsia="MS Gothic" w:hAnsi="MS Gothic"/>
                <w:b/>
                <w:bCs/>
              </w:rPr>
            </w:pPr>
          </w:p>
        </w:tc>
        <w:tc>
          <w:tcPr>
            <w:tcW w:w="4768" w:type="dxa"/>
          </w:tcPr>
          <w:p w14:paraId="77EF030A" w14:textId="44AA0036" w:rsidR="7B4F54B5" w:rsidRDefault="002103D5" w:rsidP="281E53D9">
            <w:r>
              <w:t xml:space="preserve">Komentář: </w:t>
            </w:r>
            <w:r w:rsidR="00D6125E">
              <w:t xml:space="preserve">Projekt má zásadní dopad na </w:t>
            </w:r>
            <w:r w:rsidR="00FD18EB">
              <w:t>rozvoj a zejména udržení moderní a kvalitní psychiatrické péče pro Ústecký kraj.</w:t>
            </w:r>
          </w:p>
        </w:tc>
      </w:tr>
    </w:tbl>
    <w:p w14:paraId="229BD844" w14:textId="77777777" w:rsidR="00913314" w:rsidRPr="00913314" w:rsidRDefault="00913314" w:rsidP="00913314"/>
    <w:p w14:paraId="06D12EE1" w14:textId="30ABD1C5" w:rsidR="7FF4B22D" w:rsidRDefault="7FF4B22D" w:rsidP="7FF4B22D"/>
    <w:sectPr w:rsidR="7FF4B22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341E0C"/>
    <w:multiLevelType w:val="hybridMultilevel"/>
    <w:tmpl w:val="EEAA9AB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1516304"/>
    <w:multiLevelType w:val="hybridMultilevel"/>
    <w:tmpl w:val="BEB495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B557F49"/>
    <w:multiLevelType w:val="hybridMultilevel"/>
    <w:tmpl w:val="0C1AB8D4"/>
    <w:lvl w:ilvl="0" w:tplc="176E3FA2">
      <w:start w:val="1"/>
      <w:numFmt w:val="upperLetter"/>
      <w:lvlText w:val="%1."/>
      <w:lvlJc w:val="left"/>
      <w:pPr>
        <w:ind w:left="720" w:hanging="360"/>
      </w:pPr>
    </w:lvl>
    <w:lvl w:ilvl="1" w:tplc="AC722948">
      <w:start w:val="1"/>
      <w:numFmt w:val="lowerLetter"/>
      <w:lvlText w:val="%2."/>
      <w:lvlJc w:val="left"/>
      <w:pPr>
        <w:ind w:left="1440" w:hanging="360"/>
      </w:pPr>
    </w:lvl>
    <w:lvl w:ilvl="2" w:tplc="10DC4CC6">
      <w:start w:val="1"/>
      <w:numFmt w:val="lowerRoman"/>
      <w:lvlText w:val="%3."/>
      <w:lvlJc w:val="right"/>
      <w:pPr>
        <w:ind w:left="2160" w:hanging="180"/>
      </w:pPr>
    </w:lvl>
    <w:lvl w:ilvl="3" w:tplc="D90A1380">
      <w:start w:val="1"/>
      <w:numFmt w:val="decimal"/>
      <w:lvlText w:val="%4."/>
      <w:lvlJc w:val="left"/>
      <w:pPr>
        <w:ind w:left="2880" w:hanging="360"/>
      </w:pPr>
    </w:lvl>
    <w:lvl w:ilvl="4" w:tplc="61FC76C0">
      <w:start w:val="1"/>
      <w:numFmt w:val="lowerLetter"/>
      <w:lvlText w:val="%5."/>
      <w:lvlJc w:val="left"/>
      <w:pPr>
        <w:ind w:left="3600" w:hanging="360"/>
      </w:pPr>
    </w:lvl>
    <w:lvl w:ilvl="5" w:tplc="0F1C14AC">
      <w:start w:val="1"/>
      <w:numFmt w:val="lowerRoman"/>
      <w:lvlText w:val="%6."/>
      <w:lvlJc w:val="right"/>
      <w:pPr>
        <w:ind w:left="4320" w:hanging="180"/>
      </w:pPr>
    </w:lvl>
    <w:lvl w:ilvl="6" w:tplc="63FE7B08">
      <w:start w:val="1"/>
      <w:numFmt w:val="decimal"/>
      <w:lvlText w:val="%7."/>
      <w:lvlJc w:val="left"/>
      <w:pPr>
        <w:ind w:left="5040" w:hanging="360"/>
      </w:pPr>
    </w:lvl>
    <w:lvl w:ilvl="7" w:tplc="65E0BFE8">
      <w:start w:val="1"/>
      <w:numFmt w:val="lowerLetter"/>
      <w:lvlText w:val="%8."/>
      <w:lvlJc w:val="left"/>
      <w:pPr>
        <w:ind w:left="5760" w:hanging="360"/>
      </w:pPr>
    </w:lvl>
    <w:lvl w:ilvl="8" w:tplc="97BC8270">
      <w:start w:val="1"/>
      <w:numFmt w:val="lowerRoman"/>
      <w:lvlText w:val="%9."/>
      <w:lvlJc w:val="right"/>
      <w:pPr>
        <w:ind w:left="6480" w:hanging="180"/>
      </w:pPr>
    </w:lvl>
  </w:abstractNum>
  <w:abstractNum w:abstractNumId="3" w15:restartNumberingAfterBreak="0">
    <w:nsid w:val="4DA44DC1"/>
    <w:multiLevelType w:val="hybridMultilevel"/>
    <w:tmpl w:val="72243BE6"/>
    <w:lvl w:ilvl="0" w:tplc="29F88C52">
      <w:start w:val="1"/>
      <w:numFmt w:val="bullet"/>
      <w:lvlText w:val="-"/>
      <w:lvlJc w:val="left"/>
      <w:pPr>
        <w:ind w:left="720" w:hanging="360"/>
      </w:pPr>
      <w:rPr>
        <w:rFonts w:ascii="Aptos" w:eastAsiaTheme="minorHAnsi" w:hAnsi="Aptos"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3490350"/>
    <w:multiLevelType w:val="hybridMultilevel"/>
    <w:tmpl w:val="5AACF16C"/>
    <w:lvl w:ilvl="0" w:tplc="2F30CA6E">
      <w:numFmt w:val="bullet"/>
      <w:lvlText w:val="-"/>
      <w:lvlJc w:val="left"/>
      <w:pPr>
        <w:ind w:left="720" w:hanging="360"/>
      </w:pPr>
      <w:rPr>
        <w:rFonts w:ascii="Aptos" w:eastAsiaTheme="minorHAnsi" w:hAnsi="Aptos"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89553784">
    <w:abstractNumId w:val="2"/>
  </w:num>
  <w:num w:numId="2" w16cid:durableId="994142837">
    <w:abstractNumId w:val="3"/>
  </w:num>
  <w:num w:numId="3" w16cid:durableId="681009254">
    <w:abstractNumId w:val="0"/>
  </w:num>
  <w:num w:numId="4" w16cid:durableId="66390256">
    <w:abstractNumId w:val="1"/>
  </w:num>
  <w:num w:numId="5" w16cid:durableId="20425158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E9DDDA0"/>
    <w:rsid w:val="000071D8"/>
    <w:rsid w:val="000606F4"/>
    <w:rsid w:val="000B6CBA"/>
    <w:rsid w:val="00132D12"/>
    <w:rsid w:val="00157D10"/>
    <w:rsid w:val="0019611B"/>
    <w:rsid w:val="001A7A99"/>
    <w:rsid w:val="001D432E"/>
    <w:rsid w:val="001F63F9"/>
    <w:rsid w:val="002103D5"/>
    <w:rsid w:val="00210CE3"/>
    <w:rsid w:val="00242880"/>
    <w:rsid w:val="00284203"/>
    <w:rsid w:val="00296931"/>
    <w:rsid w:val="002A306E"/>
    <w:rsid w:val="002A5877"/>
    <w:rsid w:val="00336CCC"/>
    <w:rsid w:val="00360747"/>
    <w:rsid w:val="00386B14"/>
    <w:rsid w:val="00420F55"/>
    <w:rsid w:val="0045017E"/>
    <w:rsid w:val="00492EA5"/>
    <w:rsid w:val="004B47CA"/>
    <w:rsid w:val="004E3126"/>
    <w:rsid w:val="004F268A"/>
    <w:rsid w:val="00524DC4"/>
    <w:rsid w:val="005A5D01"/>
    <w:rsid w:val="005C3EF0"/>
    <w:rsid w:val="006419D9"/>
    <w:rsid w:val="006F1BF1"/>
    <w:rsid w:val="00720F33"/>
    <w:rsid w:val="007373FE"/>
    <w:rsid w:val="0076259B"/>
    <w:rsid w:val="007903E7"/>
    <w:rsid w:val="00807E56"/>
    <w:rsid w:val="008235EB"/>
    <w:rsid w:val="00832305"/>
    <w:rsid w:val="008638C2"/>
    <w:rsid w:val="008A0799"/>
    <w:rsid w:val="008D2135"/>
    <w:rsid w:val="00913314"/>
    <w:rsid w:val="00953321"/>
    <w:rsid w:val="0099078B"/>
    <w:rsid w:val="009A3001"/>
    <w:rsid w:val="00A21144"/>
    <w:rsid w:val="00A3096A"/>
    <w:rsid w:val="00A74B32"/>
    <w:rsid w:val="00A96455"/>
    <w:rsid w:val="00AA3242"/>
    <w:rsid w:val="00AB6633"/>
    <w:rsid w:val="00AE7EBA"/>
    <w:rsid w:val="00B208A8"/>
    <w:rsid w:val="00B32751"/>
    <w:rsid w:val="00B411F8"/>
    <w:rsid w:val="00B67B60"/>
    <w:rsid w:val="00BB5725"/>
    <w:rsid w:val="00BD3E25"/>
    <w:rsid w:val="00BE44FE"/>
    <w:rsid w:val="00BF6477"/>
    <w:rsid w:val="00C13506"/>
    <w:rsid w:val="00C30BE4"/>
    <w:rsid w:val="00CF7BD5"/>
    <w:rsid w:val="00D3330B"/>
    <w:rsid w:val="00D35C4A"/>
    <w:rsid w:val="00D6125E"/>
    <w:rsid w:val="00D649D5"/>
    <w:rsid w:val="00D93028"/>
    <w:rsid w:val="00E30889"/>
    <w:rsid w:val="00E426A4"/>
    <w:rsid w:val="00E77BB1"/>
    <w:rsid w:val="00EA11E6"/>
    <w:rsid w:val="00EA7659"/>
    <w:rsid w:val="00EB49D0"/>
    <w:rsid w:val="00EE2A15"/>
    <w:rsid w:val="00F30E47"/>
    <w:rsid w:val="00F42D63"/>
    <w:rsid w:val="00F507F0"/>
    <w:rsid w:val="00F61910"/>
    <w:rsid w:val="00F82058"/>
    <w:rsid w:val="00FB1551"/>
    <w:rsid w:val="00FD18EB"/>
    <w:rsid w:val="00FF23A4"/>
    <w:rsid w:val="03DAF50D"/>
    <w:rsid w:val="041539B7"/>
    <w:rsid w:val="07335F83"/>
    <w:rsid w:val="0A0D905E"/>
    <w:rsid w:val="18F8F9A1"/>
    <w:rsid w:val="1B777534"/>
    <w:rsid w:val="25467032"/>
    <w:rsid w:val="26FB62C5"/>
    <w:rsid w:val="2720881E"/>
    <w:rsid w:val="278D59DE"/>
    <w:rsid w:val="281E53D9"/>
    <w:rsid w:val="2E6542A7"/>
    <w:rsid w:val="30671845"/>
    <w:rsid w:val="326384EB"/>
    <w:rsid w:val="35F90464"/>
    <w:rsid w:val="3644E2EB"/>
    <w:rsid w:val="3737BAA6"/>
    <w:rsid w:val="3E2C9908"/>
    <w:rsid w:val="4CD37379"/>
    <w:rsid w:val="4F734F7D"/>
    <w:rsid w:val="538CF034"/>
    <w:rsid w:val="58634909"/>
    <w:rsid w:val="593BE9A3"/>
    <w:rsid w:val="65363DED"/>
    <w:rsid w:val="65AA48E5"/>
    <w:rsid w:val="683EB022"/>
    <w:rsid w:val="6D2077F3"/>
    <w:rsid w:val="7409CF3F"/>
    <w:rsid w:val="783B23D6"/>
    <w:rsid w:val="78E738DC"/>
    <w:rsid w:val="7B4F54B5"/>
    <w:rsid w:val="7C891E40"/>
    <w:rsid w:val="7E9DDDA0"/>
    <w:rsid w:val="7FF4B22D"/>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9DDDA0"/>
  <w15:chartTrackingRefBased/>
  <w15:docId w15:val="{39B1996F-2DFE-46FB-B2D4-9A6E1A8DE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cs-CZ"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2">
    <w:name w:val="heading 2"/>
    <w:basedOn w:val="Normln"/>
    <w:next w:val="Normln"/>
    <w:uiPriority w:val="9"/>
    <w:unhideWhenUsed/>
    <w:qFormat/>
    <w:rsid w:val="7FF4B22D"/>
    <w:pPr>
      <w:keepNext/>
      <w:keepLines/>
      <w:spacing w:before="160" w:after="80"/>
      <w:outlineLvl w:val="1"/>
    </w:pPr>
    <w:rPr>
      <w:rFonts w:asciiTheme="majorHAnsi" w:eastAsiaTheme="minorEastAsia" w:hAnsiTheme="majorHAnsi" w:cstheme="majorEastAsia"/>
      <w:color w:val="0F4761" w:themeColor="accent1" w:themeShade="BF"/>
      <w:sz w:val="32"/>
      <w:szCs w:val="32"/>
    </w:rPr>
  </w:style>
  <w:style w:type="paragraph" w:styleId="Nadpis3">
    <w:name w:val="heading 3"/>
    <w:basedOn w:val="Normln"/>
    <w:next w:val="Normln"/>
    <w:uiPriority w:val="9"/>
    <w:unhideWhenUsed/>
    <w:qFormat/>
    <w:rsid w:val="7FF4B22D"/>
    <w:pPr>
      <w:keepNext/>
      <w:keepLines/>
      <w:spacing w:before="160" w:after="80"/>
      <w:outlineLvl w:val="2"/>
    </w:pPr>
    <w:rPr>
      <w:rFonts w:eastAsiaTheme="minorEastAsia" w:cstheme="majorEastAsia"/>
      <w:color w:val="0F4761" w:themeColor="accent1" w:themeShade="BF"/>
      <w:sz w:val="28"/>
      <w:szCs w:val="28"/>
    </w:rPr>
  </w:style>
  <w:style w:type="paragraph" w:styleId="Nadpis4">
    <w:name w:val="heading 4"/>
    <w:basedOn w:val="Normln"/>
    <w:next w:val="Normln"/>
    <w:uiPriority w:val="9"/>
    <w:unhideWhenUsed/>
    <w:qFormat/>
    <w:rsid w:val="7FF4B22D"/>
    <w:pPr>
      <w:keepNext/>
      <w:keepLines/>
      <w:spacing w:before="80" w:after="40"/>
      <w:outlineLvl w:val="3"/>
    </w:pPr>
    <w:rPr>
      <w:rFonts w:eastAsiaTheme="minorEastAsia" w:cstheme="majorEastAsia"/>
      <w:i/>
      <w:iCs/>
      <w:color w:val="0F4761" w:themeColor="accent1" w:themeShade="BF"/>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A-Odrážky1,Conclusion de partie,List Paragraph2,List Paragraph_0,NAKIT List Paragraph,Nad,Nad1,Nad2,Odsazené,Odstavec 1,Odstavec_muj,Odstavec_muj1,Odstavec_muj2,Odstavec_muj3,Odstavec_muj4,Odstavec_muj5,_Odstavec se seznamem,lp1,nad"/>
    <w:basedOn w:val="Normln"/>
    <w:link w:val="OdstavecseseznamemChar"/>
    <w:uiPriority w:val="34"/>
    <w:qFormat/>
    <w:rsid w:val="7FF4B22D"/>
    <w:pPr>
      <w:ind w:left="720"/>
      <w:contextualSpacing/>
    </w:pPr>
  </w:style>
  <w:style w:type="table" w:styleId="Mkatabulky">
    <w:name w:val="Table Grid"/>
    <w:basedOn w:val="Normlntabul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OdstavecseseznamemChar">
    <w:name w:val="Odstavec se seznamem Char"/>
    <w:aliases w:val="A-Odrážky1 Char,Conclusion de partie Char,List Paragraph2 Char,List Paragraph_0 Char,NAKIT List Paragraph Char,Nad Char,Nad1 Char,Nad2 Char,Odsazené Char,Odstavec 1 Char,Odstavec_muj Char,Odstavec_muj1 Char,Odstavec_muj2 Char"/>
    <w:link w:val="Odstavecseseznamem"/>
    <w:uiPriority w:val="34"/>
    <w:qFormat/>
    <w:locked/>
    <w:rsid w:val="00F30E47"/>
  </w:style>
  <w:style w:type="paragraph" w:styleId="Normlnweb">
    <w:name w:val="Normal (Web)"/>
    <w:basedOn w:val="Normln"/>
    <w:uiPriority w:val="99"/>
    <w:semiHidden/>
    <w:unhideWhenUsed/>
    <w:rsid w:val="00210CE3"/>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30" ma:contentTypeDescription="Vytvoří nový dokument" ma:contentTypeScope="" ma:versionID="3e3d6a484caae6cd33f081ad588391ea">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4e2aec27bbc19dcacb3f62609cb2fc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element ref="ns2:Gestor" minOccurs="0"/>
                <xsd:element ref="ns2:SC" minOccurs="0"/>
                <xsd:element ref="ns2:Pozn_x00e1_m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Gestor" ma:index="30" nillable="true" ma:displayName="Gestor" ma:format="Dropdown" ma:list="UserInfo" ma:SharePointGroup="0" ma:internalName="G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C" ma:index="31" nillable="true" ma:displayName="SC" ma:format="Dropdown" ma:internalName="SC">
      <xsd:simpleType>
        <xsd:restriction base="dms:Text">
          <xsd:maxLength value="3"/>
        </xsd:restriction>
      </xsd:simpleType>
    </xsd:element>
    <xsd:element name="Pozn_x00e1_mka" ma:index="32" nillable="true" ma:displayName="Poznámka" ma:format="Dropdown" ma:internalName="Pozn_x00e1_mka">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38a97ebd-7b55-4e0a-b11e-b1f20907ee6a" xsi:nil="true"/>
    <lcf76f155ced4ddcb4097134ff3c332f xmlns="96f83003-48fd-4f52-836f-d78a4dd9c06d">
      <Terms xmlns="http://schemas.microsoft.com/office/infopath/2007/PartnerControls"/>
    </lcf76f155ced4ddcb4097134ff3c332f>
    <Koment_x00e1__x0159_ xmlns="96f83003-48fd-4f52-836f-d78a4dd9c06d" xsi:nil="true"/>
    <Gestor xmlns="96f83003-48fd-4f52-836f-d78a4dd9c06d">
      <UserInfo>
        <DisplayName/>
        <AccountId xsi:nil="true"/>
        <AccountType/>
      </UserInfo>
    </Gestor>
    <SC xmlns="96f83003-48fd-4f52-836f-d78a4dd9c06d" xsi:nil="true"/>
    <_Flow_SignoffStatus xmlns="96f83003-48fd-4f52-836f-d78a4dd9c06d" xsi:nil="true"/>
    <Pozn_x00e1_mka xmlns="96f83003-48fd-4f52-836f-d78a4dd9c06d" xsi:nil="true"/>
    <priorita xmlns="96f83003-48fd-4f52-836f-d78a4dd9c06d">true</priorita>
  </documentManagement>
</p:properties>
</file>

<file path=customXml/itemProps1.xml><?xml version="1.0" encoding="utf-8"?>
<ds:datastoreItem xmlns:ds="http://schemas.openxmlformats.org/officeDocument/2006/customXml" ds:itemID="{D68DF1E5-D0D6-431F-AB6F-39446B868898}"/>
</file>

<file path=customXml/itemProps2.xml><?xml version="1.0" encoding="utf-8"?>
<ds:datastoreItem xmlns:ds="http://schemas.openxmlformats.org/officeDocument/2006/customXml" ds:itemID="{5A3C0811-8361-44F2-86A3-7133BC50855D}">
  <ds:schemaRefs>
    <ds:schemaRef ds:uri="http://schemas.microsoft.com/sharepoint/v3/contenttype/forms"/>
  </ds:schemaRefs>
</ds:datastoreItem>
</file>

<file path=customXml/itemProps3.xml><?xml version="1.0" encoding="utf-8"?>
<ds:datastoreItem xmlns:ds="http://schemas.openxmlformats.org/officeDocument/2006/customXml" ds:itemID="{C214488A-F64A-43F8-B5BF-FDB6AF6CC7B7}">
  <ds:schemaRefs>
    <ds:schemaRef ds:uri="http://schemas.openxmlformats.org/officeDocument/2006/bibliography"/>
  </ds:schemaRefs>
</ds:datastoreItem>
</file>

<file path=customXml/itemProps4.xml><?xml version="1.0" encoding="utf-8"?>
<ds:datastoreItem xmlns:ds="http://schemas.openxmlformats.org/officeDocument/2006/customXml" ds:itemID="{D9DCE3A0-6F96-4609-9B33-9E7E48286081}">
  <ds:schemaRefs>
    <ds:schemaRef ds:uri="http://schemas.microsoft.com/office/2006/metadata/properties"/>
    <ds:schemaRef ds:uri="http://schemas.microsoft.com/office/infopath/2007/PartnerControls"/>
    <ds:schemaRef ds:uri="7571ba84-4cc8-4fe0-baa2-589d3b404907"/>
    <ds:schemaRef ds:uri="cd0d583b-5cee-42d2-a745-b183639ea243"/>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6</Pages>
  <Words>1572</Words>
  <Characters>9661</Characters>
  <Application>Microsoft Office Word</Application>
  <DocSecurity>0</DocSecurity>
  <Lines>357</Lines>
  <Paragraphs>170</Paragraphs>
  <ScaleCrop>false</ScaleCrop>
  <Company/>
  <LinksUpToDate>false</LinksUpToDate>
  <CharactersWithSpaces>11063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Petráš, Marek</dc:creator>
  <cp:keywords/>
  <dc:description/>
  <cp:lastModifiedBy>Rai Revta, Kateřina</cp:lastModifiedBy>
  <cp:revision>76</cp:revision>
  <dcterms:created xsi:type="dcterms:W3CDTF">2025-06-09T10:43:00Z</dcterms:created>
  <dcterms:modified xsi:type="dcterms:W3CDTF">2025-10-15T18:32:00Z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y fmtid="{D5CDD505-2E9C-101B-9397-08002B2CF9AE}" pid="4" name="GrammarlyDocumentId">
    <vt:lpwstr>89d83b4c-66ba-441a-96fc-a6e2d57fd06f</vt:lpwstr>
  </property>
</Properties>
</file>